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644CD" w14:textId="7AE6B020" w:rsidR="00EF574F" w:rsidRDefault="00EF574F" w:rsidP="005A4E7C">
      <w:pPr>
        <w:pStyle w:val="Body"/>
        <w:spacing w:line="240" w:lineRule="auto"/>
        <w:rPr>
          <w:rFonts w:cs="Arial Unicode MS"/>
          <w:b/>
          <w:bCs/>
          <w:color w:val="0095D5"/>
          <w:sz w:val="28"/>
          <w:szCs w:val="28"/>
          <w:u w:color="0095D5"/>
        </w:rPr>
      </w:pPr>
      <w:r>
        <w:rPr>
          <w:rFonts w:cs="Arial Unicode MS"/>
          <w:b/>
          <w:bCs/>
          <w:noProof/>
          <w:color w:val="0095D5"/>
          <w:sz w:val="28"/>
          <w:szCs w:val="28"/>
          <w:u w:color="0095D5"/>
          <w14:textOutline w14:w="0" w14:cap="rnd" w14:cmpd="sng" w14:algn="ctr">
            <w14:noFill/>
            <w14:prstDash w14:val="solid"/>
            <w14:bevel/>
          </w14:textOutline>
        </w:rPr>
        <w:drawing>
          <wp:inline distT="0" distB="0" distL="0" distR="0" wp14:anchorId="7EFFB7ED" wp14:editId="7F65DCE1">
            <wp:extent cx="4999990" cy="3279775"/>
            <wp:effectExtent l="0" t="0" r="0" b="0"/>
            <wp:docPr id="1300945808" name="Picture 1" descr="A room with a large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5808" name="Picture 1" descr="A room with a large table and chai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9990" cy="3279775"/>
                    </a:xfrm>
                    <a:prstGeom prst="rect">
                      <a:avLst/>
                    </a:prstGeom>
                  </pic:spPr>
                </pic:pic>
              </a:graphicData>
            </a:graphic>
          </wp:inline>
        </w:drawing>
      </w:r>
    </w:p>
    <w:p w14:paraId="3BD46FD2" w14:textId="77777777" w:rsidR="002115F5" w:rsidRDefault="002115F5" w:rsidP="005A4E7C">
      <w:pPr>
        <w:pStyle w:val="Body"/>
        <w:spacing w:line="240" w:lineRule="auto"/>
        <w:rPr>
          <w:rFonts w:cs="Arial Unicode MS"/>
          <w:b/>
          <w:bCs/>
          <w:color w:val="0095D5"/>
          <w:sz w:val="28"/>
          <w:szCs w:val="28"/>
          <w:u w:color="0095D5"/>
        </w:rPr>
      </w:pPr>
    </w:p>
    <w:p w14:paraId="0B9A9C18" w14:textId="51D430D8" w:rsidR="00655F7E" w:rsidRPr="00E847FA" w:rsidRDefault="6450F45D" w:rsidP="005A4E7C">
      <w:pPr>
        <w:pStyle w:val="Body"/>
        <w:spacing w:line="240" w:lineRule="auto"/>
        <w:rPr>
          <w:rFonts w:cs="Arial Unicode MS"/>
          <w:b/>
          <w:bCs/>
          <w:color w:val="0095D5"/>
          <w:sz w:val="28"/>
          <w:szCs w:val="28"/>
          <w:lang w:val="fr-FR"/>
        </w:rPr>
      </w:pPr>
      <w:proofErr w:type="spellStart"/>
      <w:r w:rsidRPr="548394D7">
        <w:rPr>
          <w:rFonts w:cs="Arial Unicode MS"/>
          <w:b/>
          <w:bCs/>
          <w:color w:val="0095D5" w:themeColor="accent1"/>
          <w:sz w:val="28"/>
          <w:szCs w:val="28"/>
          <w:lang w:val="fr-FR"/>
        </w:rPr>
        <w:t>RoomReady</w:t>
      </w:r>
      <w:proofErr w:type="spellEnd"/>
      <w:r w:rsidRPr="548394D7">
        <w:rPr>
          <w:rFonts w:cs="Arial Unicode MS"/>
          <w:b/>
          <w:bCs/>
          <w:color w:val="0095D5" w:themeColor="accent1"/>
          <w:sz w:val="28"/>
          <w:szCs w:val="28"/>
          <w:lang w:val="fr-FR"/>
        </w:rPr>
        <w:t xml:space="preserve"> adopte le microphone </w:t>
      </w:r>
      <w:proofErr w:type="spellStart"/>
      <w:r w:rsidRPr="548394D7">
        <w:rPr>
          <w:rFonts w:cs="Arial Unicode MS"/>
          <w:b/>
          <w:bCs/>
          <w:color w:val="0095D5" w:themeColor="accent1"/>
          <w:sz w:val="28"/>
          <w:szCs w:val="28"/>
          <w:lang w:val="fr-FR"/>
        </w:rPr>
        <w:t>TeamConnect</w:t>
      </w:r>
      <w:proofErr w:type="spellEnd"/>
      <w:r w:rsidRPr="548394D7">
        <w:rPr>
          <w:rFonts w:cs="Arial Unicode MS"/>
          <w:b/>
          <w:bCs/>
          <w:color w:val="0095D5" w:themeColor="accent1"/>
          <w:sz w:val="28"/>
          <w:szCs w:val="28"/>
          <w:lang w:val="fr-FR"/>
        </w:rPr>
        <w:t xml:space="preserve"> </w:t>
      </w:r>
      <w:proofErr w:type="spellStart"/>
      <w:r w:rsidRPr="548394D7">
        <w:rPr>
          <w:rFonts w:cs="Arial Unicode MS"/>
          <w:b/>
          <w:bCs/>
          <w:color w:val="0095D5" w:themeColor="accent1"/>
          <w:sz w:val="28"/>
          <w:szCs w:val="28"/>
          <w:lang w:val="fr-FR"/>
        </w:rPr>
        <w:t>Ceiling</w:t>
      </w:r>
      <w:proofErr w:type="spellEnd"/>
      <w:r w:rsidRPr="548394D7">
        <w:rPr>
          <w:rFonts w:cs="Arial Unicode MS"/>
          <w:b/>
          <w:bCs/>
          <w:color w:val="0095D5" w:themeColor="accent1"/>
          <w:sz w:val="28"/>
          <w:szCs w:val="28"/>
          <w:lang w:val="fr-FR"/>
        </w:rPr>
        <w:t xml:space="preserve"> 2 de Sennheiser pour ses solutions AV préconçues destinées à ses clients</w:t>
      </w:r>
    </w:p>
    <w:p w14:paraId="5D3BA818" w14:textId="77777777" w:rsidR="00F723A9" w:rsidRPr="00E847FA" w:rsidRDefault="00F723A9" w:rsidP="00A2691C">
      <w:pPr>
        <w:pStyle w:val="Body"/>
        <w:spacing w:line="240" w:lineRule="auto"/>
        <w:rPr>
          <w:sz w:val="22"/>
          <w:szCs w:val="22"/>
          <w:lang w:val="fr-FR"/>
        </w:rPr>
      </w:pPr>
    </w:p>
    <w:p w14:paraId="1C0C7097" w14:textId="11D162D0" w:rsidR="00655F7E" w:rsidRPr="00F54F7C" w:rsidRDefault="4F601949" w:rsidP="548394D7">
      <w:pPr>
        <w:pStyle w:val="paragraph"/>
        <w:spacing w:before="0" w:beforeAutospacing="0" w:after="0" w:afterAutospacing="0"/>
        <w:textAlignment w:val="baseline"/>
        <w:rPr>
          <w:rFonts w:ascii="Sennheiser Office" w:eastAsia="Sennheiser Office" w:hAnsi="Sennheiser Office" w:cs="Sennheiser Office"/>
          <w:b/>
          <w:bCs/>
          <w:color w:val="000000"/>
          <w:sz w:val="22"/>
          <w:szCs w:val="22"/>
          <w:bdr w:val="nil"/>
          <w:lang w:val="fr-FR"/>
          <w14:textOutline w14:w="0" w14:cap="flat" w14:cmpd="sng" w14:algn="ctr">
            <w14:noFill/>
            <w14:prstDash w14:val="solid"/>
            <w14:bevel/>
          </w14:textOutline>
        </w:rPr>
      </w:pPr>
      <w:r w:rsidRPr="548394D7">
        <w:rPr>
          <w:rFonts w:ascii="Sennheiser Office" w:eastAsia="Sennheiser Office" w:hAnsi="Sennheiser Office" w:cs="Sennheiser Office"/>
          <w:b/>
          <w:bCs/>
          <w:color w:val="000000" w:themeColor="text1"/>
          <w:sz w:val="22"/>
          <w:szCs w:val="22"/>
          <w:lang w:val="fr-FR"/>
        </w:rPr>
        <w:t xml:space="preserve">L'intégrateur AV a également équipé les salles de réunion de son nouveau siège social avec le </w:t>
      </w:r>
      <w:proofErr w:type="spellStart"/>
      <w:r w:rsidRPr="548394D7">
        <w:rPr>
          <w:rFonts w:ascii="Sennheiser Office" w:eastAsia="Sennheiser Office" w:hAnsi="Sennheiser Office" w:cs="Sennheiser Office"/>
          <w:b/>
          <w:bCs/>
          <w:color w:val="000000" w:themeColor="text1"/>
          <w:sz w:val="22"/>
          <w:szCs w:val="22"/>
          <w:lang w:val="fr-FR"/>
        </w:rPr>
        <w:t>TeamConnect</w:t>
      </w:r>
      <w:proofErr w:type="spellEnd"/>
      <w:r w:rsidRPr="548394D7">
        <w:rPr>
          <w:rFonts w:ascii="Sennheiser Office" w:eastAsia="Sennheiser Office" w:hAnsi="Sennheiser Office" w:cs="Sennheiser Office"/>
          <w:b/>
          <w:bCs/>
          <w:color w:val="000000" w:themeColor="text1"/>
          <w:sz w:val="22"/>
          <w:szCs w:val="22"/>
          <w:lang w:val="fr-FR"/>
        </w:rPr>
        <w:t xml:space="preserve"> </w:t>
      </w:r>
      <w:proofErr w:type="spellStart"/>
      <w:r w:rsidRPr="548394D7">
        <w:rPr>
          <w:rFonts w:ascii="Sennheiser Office" w:eastAsia="Sennheiser Office" w:hAnsi="Sennheiser Office" w:cs="Sennheiser Office"/>
          <w:b/>
          <w:bCs/>
          <w:color w:val="000000" w:themeColor="text1"/>
          <w:sz w:val="22"/>
          <w:szCs w:val="22"/>
          <w:lang w:val="fr-FR"/>
        </w:rPr>
        <w:t>Ceiling</w:t>
      </w:r>
      <w:proofErr w:type="spellEnd"/>
      <w:r w:rsidRPr="548394D7">
        <w:rPr>
          <w:rFonts w:ascii="Sennheiser Office" w:eastAsia="Sennheiser Office" w:hAnsi="Sennheiser Office" w:cs="Sennheiser Office"/>
          <w:b/>
          <w:bCs/>
          <w:color w:val="000000" w:themeColor="text1"/>
          <w:sz w:val="22"/>
          <w:szCs w:val="22"/>
          <w:lang w:val="fr-FR"/>
        </w:rPr>
        <w:t xml:space="preserve"> 2</w:t>
      </w:r>
      <w:r w:rsidR="00C35240" w:rsidRPr="548394D7">
        <w:rPr>
          <w:rFonts w:ascii="Sennheiser Office" w:eastAsia="Sennheiser Office" w:hAnsi="Sennheiser Office" w:cs="Sennheiser Office"/>
          <w:b/>
          <w:bCs/>
          <w:color w:val="000000" w:themeColor="text1"/>
          <w:sz w:val="22"/>
          <w:szCs w:val="22"/>
          <w:lang w:val="fr-FR"/>
        </w:rPr>
        <w:t xml:space="preserve"> </w:t>
      </w:r>
    </w:p>
    <w:p w14:paraId="2FDD1592" w14:textId="41FCD88D" w:rsidR="008E2866" w:rsidRPr="00E847FA" w:rsidRDefault="008E2866" w:rsidP="008E2866">
      <w:pPr>
        <w:pStyle w:val="paragraph"/>
        <w:spacing w:before="0" w:beforeAutospacing="0" w:after="0" w:afterAutospacing="0"/>
        <w:textAlignment w:val="baseline"/>
        <w:rPr>
          <w:rFonts w:ascii="Sennheiser Office" w:hAnsi="Sennheiser Office" w:cs="Segoe UI"/>
          <w:color w:val="000000"/>
          <w:sz w:val="22"/>
          <w:szCs w:val="22"/>
          <w:lang w:val="fr-FR"/>
        </w:rPr>
      </w:pPr>
      <w:r w:rsidRPr="00E847FA">
        <w:rPr>
          <w:rStyle w:val="eop"/>
          <w:rFonts w:ascii="Sennheiser Office" w:hAnsi="Sennheiser Office" w:cs="Segoe UI"/>
          <w:color w:val="000000"/>
          <w:sz w:val="20"/>
          <w:szCs w:val="20"/>
          <w:lang w:val="fr-FR"/>
        </w:rPr>
        <w:t> </w:t>
      </w:r>
    </w:p>
    <w:p w14:paraId="684F457D" w14:textId="75A452B8" w:rsidR="00F46111" w:rsidRPr="00E847FA" w:rsidRDefault="00CC01F7" w:rsidP="548394D7">
      <w:pPr>
        <w:spacing w:line="360" w:lineRule="auto"/>
        <w:rPr>
          <w:rFonts w:ascii="Sennheiser Office" w:hAnsi="Sennheiser Office" w:cs="Calibri"/>
          <w:b/>
          <w:bCs/>
          <w:sz w:val="20"/>
          <w:szCs w:val="20"/>
          <w:lang w:val="fr-FR"/>
        </w:rPr>
      </w:pPr>
      <w:r w:rsidRPr="548394D7">
        <w:rPr>
          <w:rStyle w:val="normaltextrun"/>
          <w:rFonts w:ascii="Sennheiser Office" w:hAnsi="Sennheiser Office" w:cs="Segoe UI"/>
          <w:b/>
          <w:bCs/>
          <w:color w:val="000000" w:themeColor="text1"/>
          <w:sz w:val="20"/>
          <w:szCs w:val="20"/>
          <w:lang w:val="fr-FR"/>
        </w:rPr>
        <w:t>Bloomington, IL</w:t>
      </w:r>
      <w:r w:rsidR="170AC8FF" w:rsidRPr="548394D7">
        <w:rPr>
          <w:rStyle w:val="normaltextrun"/>
          <w:rFonts w:ascii="Sennheiser Office" w:hAnsi="Sennheiser Office" w:cs="Segoe UI"/>
          <w:b/>
          <w:bCs/>
          <w:color w:val="000000" w:themeColor="text1"/>
          <w:sz w:val="20"/>
          <w:szCs w:val="20"/>
          <w:lang w:val="fr-FR"/>
        </w:rPr>
        <w:t xml:space="preserve"> — </w:t>
      </w:r>
      <w:proofErr w:type="spellStart"/>
      <w:r w:rsidR="00FD406E" w:rsidRPr="548394D7">
        <w:rPr>
          <w:rStyle w:val="normaltextrun"/>
          <w:rFonts w:ascii="Sennheiser Office" w:hAnsi="Sennheiser Office" w:cs="Segoe UI"/>
          <w:b/>
          <w:bCs/>
          <w:color w:val="000000" w:themeColor="text1"/>
          <w:sz w:val="20"/>
          <w:szCs w:val="20"/>
          <w:lang w:val="fr-FR"/>
        </w:rPr>
        <w:t>Dec</w:t>
      </w:r>
      <w:proofErr w:type="spellEnd"/>
      <w:r w:rsidR="00FD406E" w:rsidRPr="548394D7">
        <w:rPr>
          <w:rStyle w:val="normaltextrun"/>
          <w:rFonts w:ascii="Sennheiser Office" w:hAnsi="Sennheiser Office" w:cs="Segoe UI"/>
          <w:b/>
          <w:bCs/>
          <w:color w:val="000000" w:themeColor="text1"/>
          <w:sz w:val="20"/>
          <w:szCs w:val="20"/>
          <w:lang w:val="fr-FR"/>
        </w:rPr>
        <w:t xml:space="preserve">. </w:t>
      </w:r>
      <w:r w:rsidR="002D7FD0" w:rsidRPr="548394D7">
        <w:rPr>
          <w:rStyle w:val="normaltextrun"/>
          <w:rFonts w:ascii="Sennheiser Office" w:hAnsi="Sennheiser Office" w:cs="Segoe UI"/>
          <w:b/>
          <w:bCs/>
          <w:color w:val="000000" w:themeColor="text1"/>
          <w:sz w:val="20"/>
          <w:szCs w:val="20"/>
          <w:lang w:val="fr-FR"/>
        </w:rPr>
        <w:t>1</w:t>
      </w:r>
      <w:r w:rsidR="00C72722" w:rsidRPr="548394D7">
        <w:rPr>
          <w:rStyle w:val="normaltextrun"/>
          <w:rFonts w:ascii="Sennheiser Office" w:hAnsi="Sennheiser Office" w:cs="Segoe UI"/>
          <w:b/>
          <w:bCs/>
          <w:color w:val="000000" w:themeColor="text1"/>
          <w:sz w:val="20"/>
          <w:szCs w:val="20"/>
          <w:lang w:val="fr-FR"/>
        </w:rPr>
        <w:t>0</w:t>
      </w:r>
      <w:r w:rsidR="68CA07AF" w:rsidRPr="548394D7">
        <w:rPr>
          <w:rStyle w:val="normaltextrun"/>
          <w:rFonts w:ascii="Sennheiser Office" w:hAnsi="Sennheiser Office" w:cs="Segoe UI"/>
          <w:b/>
          <w:bCs/>
          <w:color w:val="000000" w:themeColor="text1"/>
          <w:sz w:val="20"/>
          <w:szCs w:val="20"/>
          <w:lang w:val="fr-FR"/>
        </w:rPr>
        <w:t xml:space="preserve">, </w:t>
      </w:r>
      <w:r w:rsidR="771B4998" w:rsidRPr="548394D7">
        <w:rPr>
          <w:rStyle w:val="normaltextrun"/>
          <w:rFonts w:ascii="Sennheiser Office" w:hAnsi="Sennheiser Office" w:cs="Segoe UI"/>
          <w:b/>
          <w:bCs/>
          <w:color w:val="000000" w:themeColor="text1"/>
          <w:sz w:val="20"/>
          <w:szCs w:val="20"/>
          <w:lang w:val="fr-FR"/>
        </w:rPr>
        <w:t>202</w:t>
      </w:r>
      <w:r w:rsidR="08369514" w:rsidRPr="548394D7">
        <w:rPr>
          <w:rStyle w:val="normaltextrun"/>
          <w:rFonts w:ascii="Sennheiser Office" w:hAnsi="Sennheiser Office" w:cs="Segoe UI"/>
          <w:b/>
          <w:bCs/>
          <w:color w:val="000000" w:themeColor="text1"/>
          <w:sz w:val="20"/>
          <w:szCs w:val="20"/>
          <w:lang w:val="fr-FR"/>
        </w:rPr>
        <w:t>4</w:t>
      </w:r>
      <w:r w:rsidR="771B4998" w:rsidRPr="548394D7">
        <w:rPr>
          <w:rStyle w:val="normaltextrun"/>
          <w:rFonts w:ascii="Sennheiser Office" w:hAnsi="Sennheiser Office" w:cs="Segoe UI"/>
          <w:b/>
          <w:bCs/>
          <w:color w:val="000000" w:themeColor="text1"/>
          <w:sz w:val="20"/>
          <w:szCs w:val="20"/>
          <w:lang w:val="fr-FR"/>
        </w:rPr>
        <w:t xml:space="preserve"> </w:t>
      </w:r>
      <w:r w:rsidR="00A16861" w:rsidRPr="548394D7">
        <w:rPr>
          <w:rStyle w:val="normaltextrun"/>
          <w:rFonts w:ascii="Sennheiser Office" w:hAnsi="Sennheiser Office" w:cs="Segoe UI"/>
          <w:b/>
          <w:bCs/>
          <w:color w:val="000000" w:themeColor="text1"/>
          <w:sz w:val="20"/>
          <w:szCs w:val="20"/>
          <w:lang w:val="fr-FR"/>
        </w:rPr>
        <w:t xml:space="preserve">— </w:t>
      </w:r>
      <w:hyperlink r:id="rId11">
        <w:r w:rsidR="008671C8" w:rsidRPr="548394D7">
          <w:rPr>
            <w:rStyle w:val="Lienhypertexte"/>
            <w:rFonts w:ascii="Sennheiser Office" w:hAnsi="Sennheiser Office" w:cs="Calibri"/>
            <w:b/>
            <w:bCs/>
            <w:color w:val="0095D5" w:themeColor="accent1"/>
            <w:sz w:val="20"/>
            <w:szCs w:val="20"/>
            <w:lang w:val="fr-FR"/>
          </w:rPr>
          <w:t>Sennheiser</w:t>
        </w:r>
      </w:hyperlink>
      <w:r w:rsidR="008671C8" w:rsidRPr="548394D7">
        <w:rPr>
          <w:rFonts w:ascii="Sennheiser Office" w:hAnsi="Sennheiser Office" w:cs="Calibri"/>
          <w:b/>
          <w:bCs/>
          <w:sz w:val="20"/>
          <w:szCs w:val="20"/>
          <w:lang w:val="fr-FR"/>
        </w:rPr>
        <w:t xml:space="preserve">, </w:t>
      </w:r>
      <w:r w:rsidR="6873208E" w:rsidRPr="548394D7">
        <w:rPr>
          <w:rFonts w:ascii="Sennheiser Office" w:eastAsia="Sennheiser Office" w:hAnsi="Sennheiser Office" w:cs="Sennheiser Office"/>
          <w:b/>
          <w:bCs/>
          <w:sz w:val="20"/>
          <w:szCs w:val="20"/>
          <w:lang w:val="fr-FR"/>
        </w:rPr>
        <w:t xml:space="preserve"> le choix de référence pour les technologies audio avancées qui facilitent la collaboration et l'apprentissage, est fier d'annoncer que </w:t>
      </w:r>
      <w:proofErr w:type="spellStart"/>
      <w:r w:rsidR="6873208E" w:rsidRPr="548394D7">
        <w:rPr>
          <w:rFonts w:ascii="Sennheiser Office" w:eastAsia="Sennheiser Office" w:hAnsi="Sennheiser Office" w:cs="Sennheiser Office"/>
          <w:b/>
          <w:bCs/>
          <w:sz w:val="20"/>
          <w:szCs w:val="20"/>
          <w:lang w:val="fr-FR"/>
        </w:rPr>
        <w:t>RoomReady</w:t>
      </w:r>
      <w:proofErr w:type="spellEnd"/>
      <w:r w:rsidR="6873208E" w:rsidRPr="548394D7">
        <w:rPr>
          <w:rFonts w:ascii="Sennheiser Office" w:eastAsia="Sennheiser Office" w:hAnsi="Sennheiser Office" w:cs="Sennheiser Office"/>
          <w:b/>
          <w:bCs/>
          <w:sz w:val="20"/>
          <w:szCs w:val="20"/>
          <w:lang w:val="fr-FR"/>
        </w:rPr>
        <w:t xml:space="preserve">, fournisseur de technologies pour salles de réunion, a choisi le microphone de plafond </w:t>
      </w:r>
      <w:proofErr w:type="spellStart"/>
      <w:r w:rsidR="6873208E" w:rsidRPr="548394D7">
        <w:rPr>
          <w:rFonts w:ascii="Sennheiser Office" w:eastAsia="Sennheiser Office" w:hAnsi="Sennheiser Office" w:cs="Sennheiser Office"/>
          <w:b/>
          <w:bCs/>
          <w:sz w:val="20"/>
          <w:szCs w:val="20"/>
          <w:lang w:val="fr-FR"/>
        </w:rPr>
        <w:t>TeamConnect</w:t>
      </w:r>
      <w:proofErr w:type="spellEnd"/>
      <w:r w:rsidR="6873208E" w:rsidRPr="548394D7">
        <w:rPr>
          <w:rFonts w:ascii="Sennheiser Office" w:eastAsia="Sennheiser Office" w:hAnsi="Sennheiser Office" w:cs="Sennheiser Office"/>
          <w:b/>
          <w:bCs/>
          <w:sz w:val="20"/>
          <w:szCs w:val="20"/>
          <w:lang w:val="fr-FR"/>
        </w:rPr>
        <w:t xml:space="preserve"> </w:t>
      </w:r>
      <w:proofErr w:type="spellStart"/>
      <w:r w:rsidR="6873208E" w:rsidRPr="548394D7">
        <w:rPr>
          <w:rFonts w:ascii="Sennheiser Office" w:eastAsia="Sennheiser Office" w:hAnsi="Sennheiser Office" w:cs="Sennheiser Office"/>
          <w:b/>
          <w:bCs/>
          <w:sz w:val="20"/>
          <w:szCs w:val="20"/>
          <w:lang w:val="fr-FR"/>
        </w:rPr>
        <w:t>Ceiling</w:t>
      </w:r>
      <w:proofErr w:type="spellEnd"/>
      <w:r w:rsidR="6873208E" w:rsidRPr="548394D7">
        <w:rPr>
          <w:rFonts w:ascii="Sennheiser Office" w:eastAsia="Sennheiser Office" w:hAnsi="Sennheiser Office" w:cs="Sennheiser Office"/>
          <w:b/>
          <w:bCs/>
          <w:sz w:val="20"/>
          <w:szCs w:val="20"/>
          <w:lang w:val="fr-FR"/>
        </w:rPr>
        <w:t xml:space="preserve"> 2 (TCC 2) comme solution standard pour ses solutions AV préconçues. Appelées </w:t>
      </w:r>
      <w:r w:rsidR="6873208E" w:rsidRPr="548394D7">
        <w:rPr>
          <w:rFonts w:ascii="Sennheiser Office" w:eastAsia="Sennheiser Office" w:hAnsi="Sennheiser Office" w:cs="Sennheiser Office"/>
          <w:b/>
          <w:bCs/>
          <w:i/>
          <w:iCs/>
          <w:sz w:val="20"/>
          <w:szCs w:val="20"/>
          <w:lang w:val="fr-FR"/>
        </w:rPr>
        <w:t>Room Menus</w:t>
      </w:r>
      <w:r w:rsidR="6873208E" w:rsidRPr="548394D7">
        <w:rPr>
          <w:rFonts w:ascii="Sennheiser Office" w:eastAsia="Sennheiser Office" w:hAnsi="Sennheiser Office" w:cs="Sennheiser Office"/>
          <w:b/>
          <w:bCs/>
          <w:sz w:val="20"/>
          <w:szCs w:val="20"/>
          <w:lang w:val="fr-FR"/>
        </w:rPr>
        <w:t xml:space="preserve">, ces solutions prêtes à l'emploi incluent tout ce dont les </w:t>
      </w:r>
      <w:proofErr w:type="gramStart"/>
      <w:r w:rsidR="6873208E" w:rsidRPr="548394D7">
        <w:rPr>
          <w:rFonts w:ascii="Sennheiser Office" w:eastAsia="Sennheiser Office" w:hAnsi="Sennheiser Office" w:cs="Sennheiser Office"/>
          <w:b/>
          <w:bCs/>
          <w:sz w:val="20"/>
          <w:szCs w:val="20"/>
          <w:lang w:val="fr-FR"/>
        </w:rPr>
        <w:t>clients</w:t>
      </w:r>
      <w:proofErr w:type="gramEnd"/>
      <w:r w:rsidR="6873208E" w:rsidRPr="548394D7">
        <w:rPr>
          <w:rFonts w:ascii="Sennheiser Office" w:eastAsia="Sennheiser Office" w:hAnsi="Sennheiser Office" w:cs="Sennheiser Office"/>
          <w:b/>
          <w:bCs/>
          <w:sz w:val="20"/>
          <w:szCs w:val="20"/>
          <w:lang w:val="fr-FR"/>
        </w:rPr>
        <w:t xml:space="preserve"> ont besoin pour un système de visioconférence certifié. Après des tests approfondis, le TCC 2 a été sélectionné pour sa facilité d'utilisation et sa capacité à fournir un son supérieur dans différents types d'espaces de réunion. </w:t>
      </w:r>
      <w:proofErr w:type="spellStart"/>
      <w:r w:rsidR="6873208E" w:rsidRPr="548394D7">
        <w:rPr>
          <w:rFonts w:ascii="Sennheiser Office" w:eastAsia="Sennheiser Office" w:hAnsi="Sennheiser Office" w:cs="Sennheiser Office"/>
          <w:b/>
          <w:bCs/>
          <w:sz w:val="20"/>
          <w:szCs w:val="20"/>
          <w:lang w:val="fr-FR"/>
        </w:rPr>
        <w:t>RoomReady</w:t>
      </w:r>
      <w:proofErr w:type="spellEnd"/>
      <w:r w:rsidR="6873208E" w:rsidRPr="548394D7">
        <w:rPr>
          <w:rFonts w:ascii="Sennheiser Office" w:eastAsia="Sennheiser Office" w:hAnsi="Sennheiser Office" w:cs="Sennheiser Office"/>
          <w:b/>
          <w:bCs/>
          <w:sz w:val="20"/>
          <w:szCs w:val="20"/>
          <w:lang w:val="fr-FR"/>
        </w:rPr>
        <w:t>, partenaire de longue date de Sennheiser, a installé plus de 1 000 TCC 2 depuis 2021.</w:t>
      </w:r>
    </w:p>
    <w:p w14:paraId="068E7E9D" w14:textId="77777777" w:rsidR="00EF574F" w:rsidRDefault="00EF574F" w:rsidP="008F190A">
      <w:pPr>
        <w:keepNext/>
        <w:spacing w:line="360" w:lineRule="auto"/>
      </w:pPr>
      <w:r>
        <w:rPr>
          <w:rFonts w:ascii="Sennheiser Office" w:hAnsi="Sennheiser Office" w:cs="Calibri"/>
          <w:b/>
          <w:bCs/>
          <w:noProof/>
          <w:sz w:val="20"/>
          <w:szCs w:val="20"/>
        </w:rPr>
        <w:lastRenderedPageBreak/>
        <w:drawing>
          <wp:inline distT="0" distB="0" distL="0" distR="0" wp14:anchorId="699A6680" wp14:editId="18B1FDE4">
            <wp:extent cx="4999990" cy="3050540"/>
            <wp:effectExtent l="0" t="0" r="0" b="0"/>
            <wp:docPr id="558092843" name="Picture 2" descr="A room with long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92843" name="Picture 2" descr="A room with long tables and ch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990" cy="3050540"/>
                    </a:xfrm>
                    <a:prstGeom prst="rect">
                      <a:avLst/>
                    </a:prstGeom>
                  </pic:spPr>
                </pic:pic>
              </a:graphicData>
            </a:graphic>
          </wp:inline>
        </w:drawing>
      </w:r>
    </w:p>
    <w:p w14:paraId="468C4ACB" w14:textId="68709C04" w:rsidR="00875877" w:rsidRPr="00E847FA" w:rsidRDefault="73E06D4F" w:rsidP="008F190A">
      <w:pPr>
        <w:pStyle w:val="Lgende"/>
        <w:jc w:val="center"/>
        <w:rPr>
          <w:rFonts w:ascii="Sennheiser Office" w:hAnsi="Sennheiser Office" w:cs="Calibri"/>
          <w:b/>
          <w:bCs/>
          <w:sz w:val="20"/>
          <w:szCs w:val="20"/>
          <w:lang w:val="fr-FR"/>
        </w:rPr>
      </w:pPr>
      <w:r w:rsidRPr="00E847FA">
        <w:rPr>
          <w:rFonts w:ascii="Sennheiser Office" w:hAnsi="Sennheiser Office"/>
          <w:noProof/>
          <w:lang w:val="fr-FR"/>
        </w:rPr>
        <w:t>Salle de formation dans une installation au siège d’un client RoomReady à Boston.</w:t>
      </w:r>
    </w:p>
    <w:p w14:paraId="02126F4F" w14:textId="75FBF9C7" w:rsidR="0059538C" w:rsidRPr="00E847FA" w:rsidRDefault="73E06D4F" w:rsidP="548394D7">
      <w:pPr>
        <w:spacing w:line="360" w:lineRule="auto"/>
        <w:rPr>
          <w:rFonts w:ascii="Sennheiser Office" w:hAnsi="Sennheiser Office" w:cs="Calibri"/>
          <w:sz w:val="20"/>
          <w:szCs w:val="20"/>
          <w:lang w:val="fr-FR"/>
        </w:rPr>
      </w:pPr>
      <w:r w:rsidRPr="548394D7">
        <w:rPr>
          <w:rFonts w:ascii="Sennheiser Office" w:eastAsia="Sennheiser Office" w:hAnsi="Sennheiser Office" w:cs="Sennheiser Office"/>
          <w:sz w:val="20"/>
          <w:szCs w:val="20"/>
          <w:lang w:val="fr-FR"/>
        </w:rPr>
        <w:t xml:space="preserve">En tant que preuve supplémentaire de la confiance de </w:t>
      </w:r>
      <w:proofErr w:type="spellStart"/>
      <w:r w:rsidRPr="548394D7">
        <w:rPr>
          <w:rFonts w:ascii="Sennheiser Office" w:eastAsia="Sennheiser Office" w:hAnsi="Sennheiser Office" w:cs="Sennheiser Office"/>
          <w:sz w:val="20"/>
          <w:szCs w:val="20"/>
          <w:lang w:val="fr-FR"/>
        </w:rPr>
        <w:t>RoomReady</w:t>
      </w:r>
      <w:proofErr w:type="spellEnd"/>
      <w:r w:rsidRPr="548394D7">
        <w:rPr>
          <w:rFonts w:ascii="Sennheiser Office" w:eastAsia="Sennheiser Office" w:hAnsi="Sennheiser Office" w:cs="Sennheiser Office"/>
          <w:sz w:val="20"/>
          <w:szCs w:val="20"/>
          <w:lang w:val="fr-FR"/>
        </w:rPr>
        <w:t xml:space="preserve"> dans le TCC 2, l'entreprise a récemment installé le microphone de plafond dans son nouveau siège à Bloomington, dans l'Illinois. Lorsqu'il a fallu concevoir les salles de réunion au sein du nouveau siège de </w:t>
      </w:r>
      <w:proofErr w:type="spellStart"/>
      <w:r w:rsidRPr="548394D7">
        <w:rPr>
          <w:rFonts w:ascii="Sennheiser Office" w:eastAsia="Sennheiser Office" w:hAnsi="Sennheiser Office" w:cs="Sennheiser Office"/>
          <w:sz w:val="20"/>
          <w:szCs w:val="20"/>
          <w:lang w:val="fr-FR"/>
        </w:rPr>
        <w:t>RoomReady</w:t>
      </w:r>
      <w:proofErr w:type="spellEnd"/>
      <w:r w:rsidRPr="548394D7">
        <w:rPr>
          <w:rFonts w:ascii="Sennheiser Office" w:eastAsia="Sennheiser Office" w:hAnsi="Sennheiser Office" w:cs="Sennheiser Office"/>
          <w:sz w:val="20"/>
          <w:szCs w:val="20"/>
          <w:lang w:val="fr-FR"/>
        </w:rPr>
        <w:t xml:space="preserve">, l'entreprise souhaitait mettre en avant son approche simplifiée de l'intégration audiovisuelle en utilisant le TCC 2. Ces salles incarnent les valeurs fondamentales de </w:t>
      </w:r>
      <w:proofErr w:type="spellStart"/>
      <w:r w:rsidRPr="548394D7">
        <w:rPr>
          <w:rFonts w:ascii="Sennheiser Office" w:eastAsia="Sennheiser Office" w:hAnsi="Sennheiser Office" w:cs="Sennheiser Office"/>
          <w:sz w:val="20"/>
          <w:szCs w:val="20"/>
          <w:lang w:val="fr-FR"/>
        </w:rPr>
        <w:t>RoomReady</w:t>
      </w:r>
      <w:proofErr w:type="spellEnd"/>
      <w:r w:rsidRPr="548394D7">
        <w:rPr>
          <w:rFonts w:ascii="Sennheiser Office" w:eastAsia="Sennheiser Office" w:hAnsi="Sennheiser Office" w:cs="Sennheiser Office"/>
          <w:sz w:val="20"/>
          <w:szCs w:val="20"/>
          <w:lang w:val="fr-FR"/>
        </w:rPr>
        <w:t xml:space="preserve"> : simplicité, rapidité et flexibilité, tout en offrant un son de haute qualité constant et une expérience utilisateur conviviale.</w:t>
      </w:r>
    </w:p>
    <w:p w14:paraId="416AC73B" w14:textId="77777777" w:rsidR="00F92EED" w:rsidRPr="00E847FA" w:rsidRDefault="00F92EED" w:rsidP="0087778F">
      <w:pPr>
        <w:spacing w:line="360" w:lineRule="auto"/>
        <w:rPr>
          <w:rFonts w:ascii="Sennheiser Office" w:hAnsi="Sennheiser Office" w:cs="Calibri"/>
          <w:b/>
          <w:bCs/>
          <w:sz w:val="20"/>
          <w:szCs w:val="20"/>
          <w:lang w:val="fr-FR"/>
        </w:rPr>
      </w:pPr>
    </w:p>
    <w:p w14:paraId="24AF0F51" w14:textId="450F65EC" w:rsidR="00F16B9D" w:rsidRPr="00E847FA" w:rsidRDefault="23DE4960" w:rsidP="548394D7">
      <w:pPr>
        <w:spacing w:line="259" w:lineRule="auto"/>
        <w:rPr>
          <w:rFonts w:ascii="Sennheiser Office" w:hAnsi="Sennheiser Office" w:cs="Calibri"/>
          <w:b/>
          <w:bCs/>
          <w:sz w:val="20"/>
          <w:szCs w:val="20"/>
          <w:lang w:val="fr-FR"/>
        </w:rPr>
      </w:pPr>
      <w:r w:rsidRPr="00E847FA">
        <w:rPr>
          <w:rFonts w:ascii="Sennheiser Office" w:hAnsi="Sennheiser Office" w:cs="Calibri"/>
          <w:b/>
          <w:bCs/>
          <w:sz w:val="20"/>
          <w:szCs w:val="20"/>
          <w:lang w:val="fr-FR"/>
        </w:rPr>
        <w:t>Une approche simplifiée de l'intégration AV</w:t>
      </w:r>
    </w:p>
    <w:p w14:paraId="416ADACB" w14:textId="408C10C1" w:rsidR="10181D38" w:rsidRPr="00E847FA" w:rsidRDefault="10181D38" w:rsidP="02355BD3">
      <w:pPr>
        <w:spacing w:line="360" w:lineRule="auto"/>
        <w:rPr>
          <w:rFonts w:ascii="Sennheiser Office" w:hAnsi="Sennheiser Office" w:cs="Calibri"/>
          <w:sz w:val="20"/>
          <w:szCs w:val="20"/>
          <w:lang w:val="fr-FR"/>
        </w:rPr>
      </w:pPr>
      <w:proofErr w:type="spellStart"/>
      <w:r w:rsidRPr="02355BD3">
        <w:rPr>
          <w:rFonts w:ascii="Sennheiser Office" w:hAnsi="Sennheiser Office" w:cs="Calibri"/>
          <w:sz w:val="20"/>
          <w:szCs w:val="20"/>
          <w:lang w:val="fr-FR"/>
        </w:rPr>
        <w:t>RoomReady</w:t>
      </w:r>
      <w:proofErr w:type="spellEnd"/>
      <w:r w:rsidRPr="02355BD3">
        <w:rPr>
          <w:rFonts w:ascii="Sennheiser Office" w:hAnsi="Sennheiser Office" w:cs="Calibri"/>
          <w:sz w:val="20"/>
          <w:szCs w:val="20"/>
          <w:lang w:val="fr-FR"/>
        </w:rPr>
        <w:t xml:space="preserve"> est reconnue comme un intégrateur audiovisuel pionnier, simplifiant la complexité des installations AV. Le mantra de l'entreprise — la simplicité est meilleure, la rapidité compte, et la flexibilité est essentielle — définit chaque aspect de son activité, de la conception des solutions au support client. En 2024, l'entreprise a ouvert son nouveau siège à Bloomington, en Illinois, fusionnant son bureau principal de Norman avec son entrepôt et sa salle d'assemblage. Le siège de 40 000 pieds carrés abrite l'expédition, la réception, l'assemblage et le Tech </w:t>
      </w:r>
      <w:proofErr w:type="spellStart"/>
      <w:r w:rsidRPr="02355BD3">
        <w:rPr>
          <w:rFonts w:ascii="Sennheiser Office" w:hAnsi="Sennheiser Office" w:cs="Calibri"/>
          <w:sz w:val="20"/>
          <w:szCs w:val="20"/>
          <w:lang w:val="fr-FR"/>
        </w:rPr>
        <w:t>Lab</w:t>
      </w:r>
      <w:proofErr w:type="spellEnd"/>
      <w:r w:rsidRPr="02355BD3">
        <w:rPr>
          <w:rFonts w:ascii="Sennheiser Office" w:hAnsi="Sennheiser Office" w:cs="Calibri"/>
          <w:sz w:val="20"/>
          <w:szCs w:val="20"/>
          <w:lang w:val="fr-FR"/>
        </w:rPr>
        <w:t>, où l'entreprise teste sur le terrain des solutions potentielles dans un environnement de salle de réunion aménagée.</w:t>
      </w:r>
    </w:p>
    <w:p w14:paraId="046056C0" w14:textId="19625055" w:rsidR="02355BD3" w:rsidRDefault="02355BD3" w:rsidP="02355BD3">
      <w:pPr>
        <w:spacing w:line="360" w:lineRule="auto"/>
        <w:rPr>
          <w:rFonts w:ascii="Sennheiser Office" w:hAnsi="Sennheiser Office" w:cs="Calibri"/>
          <w:sz w:val="20"/>
          <w:szCs w:val="20"/>
          <w:lang w:val="fr-FR"/>
        </w:rPr>
      </w:pPr>
    </w:p>
    <w:p w14:paraId="504812ED" w14:textId="4C5F21AD" w:rsidR="5C4ACE6C" w:rsidRPr="00E847FA" w:rsidRDefault="5C4ACE6C" w:rsidP="548394D7">
      <w:pPr>
        <w:spacing w:line="360" w:lineRule="auto"/>
        <w:rPr>
          <w:rFonts w:ascii="Sennheiser Office" w:hAnsi="Sennheiser Office" w:cs="Calibri"/>
          <w:sz w:val="20"/>
          <w:szCs w:val="20"/>
          <w:lang w:val="fr-FR"/>
        </w:rPr>
      </w:pPr>
      <w:r w:rsidRPr="548394D7">
        <w:rPr>
          <w:rFonts w:ascii="Sennheiser Office" w:hAnsi="Sennheiser Office" w:cs="Calibri"/>
          <w:sz w:val="20"/>
          <w:szCs w:val="20"/>
          <w:lang w:val="fr-FR"/>
        </w:rPr>
        <w:t xml:space="preserve">Leur méthodologie unique, connue sous le nom de The </w:t>
      </w:r>
      <w:proofErr w:type="spellStart"/>
      <w:r w:rsidRPr="548394D7">
        <w:rPr>
          <w:rFonts w:ascii="Sennheiser Office" w:hAnsi="Sennheiser Office" w:cs="Calibri"/>
          <w:sz w:val="20"/>
          <w:szCs w:val="20"/>
          <w:lang w:val="fr-FR"/>
        </w:rPr>
        <w:t>RoomReady</w:t>
      </w:r>
      <w:proofErr w:type="spellEnd"/>
      <w:r w:rsidRPr="548394D7">
        <w:rPr>
          <w:rFonts w:ascii="Sennheiser Office" w:hAnsi="Sennheiser Office" w:cs="Calibri"/>
          <w:sz w:val="20"/>
          <w:szCs w:val="20"/>
          <w:lang w:val="fr-FR"/>
        </w:rPr>
        <w:t xml:space="preserve"> </w:t>
      </w:r>
      <w:proofErr w:type="spellStart"/>
      <w:r w:rsidRPr="548394D7">
        <w:rPr>
          <w:rFonts w:ascii="Sennheiser Office" w:hAnsi="Sennheiser Office" w:cs="Calibri"/>
          <w:sz w:val="20"/>
          <w:szCs w:val="20"/>
          <w:lang w:val="fr-FR"/>
        </w:rPr>
        <w:t>Way</w:t>
      </w:r>
      <w:proofErr w:type="spellEnd"/>
      <w:r w:rsidRPr="548394D7">
        <w:rPr>
          <w:rFonts w:ascii="Sennheiser Office" w:hAnsi="Sennheiser Office" w:cs="Calibri"/>
          <w:sz w:val="20"/>
          <w:szCs w:val="20"/>
          <w:lang w:val="fr-FR"/>
        </w:rPr>
        <w:t xml:space="preserve">, garantit que presque toutes les solutions sont </w:t>
      </w:r>
      <w:proofErr w:type="spellStart"/>
      <w:r w:rsidRPr="548394D7">
        <w:rPr>
          <w:rFonts w:ascii="Sennheiser Office" w:hAnsi="Sennheiser Office" w:cs="Calibri"/>
          <w:sz w:val="20"/>
          <w:szCs w:val="20"/>
          <w:lang w:val="fr-FR"/>
        </w:rPr>
        <w:t>pré-assemblées</w:t>
      </w:r>
      <w:proofErr w:type="spellEnd"/>
      <w:r w:rsidRPr="548394D7">
        <w:rPr>
          <w:rFonts w:ascii="Sennheiser Office" w:hAnsi="Sennheiser Office" w:cs="Calibri"/>
          <w:sz w:val="20"/>
          <w:szCs w:val="20"/>
          <w:lang w:val="fr-FR"/>
        </w:rPr>
        <w:t xml:space="preserve">, testées et certifiées avant leur déploiement, ce qui </w:t>
      </w:r>
      <w:r w:rsidRPr="548394D7">
        <w:rPr>
          <w:rFonts w:ascii="Sennheiser Office" w:hAnsi="Sennheiser Office" w:cs="Calibri"/>
          <w:sz w:val="20"/>
          <w:szCs w:val="20"/>
          <w:lang w:val="fr-FR"/>
        </w:rPr>
        <w:lastRenderedPageBreak/>
        <w:t xml:space="preserve">réduit considérablement les temps d’installation et minimise les interruptions pour leurs clients. L’entreprise propose également une garantie de 90 jours, une gamme d’options de configuration avec des prix transparents, ainsi que son rack audiovisuel mural propriétaire, le </w:t>
      </w:r>
      <w:proofErr w:type="spellStart"/>
      <w:r w:rsidRPr="548394D7">
        <w:rPr>
          <w:rFonts w:ascii="Sennheiser Office" w:hAnsi="Sennheiser Office" w:cs="Calibri"/>
          <w:sz w:val="20"/>
          <w:szCs w:val="20"/>
          <w:lang w:val="fr-FR"/>
        </w:rPr>
        <w:t>RoomReady</w:t>
      </w:r>
      <w:proofErr w:type="spellEnd"/>
      <w:r w:rsidRPr="548394D7">
        <w:rPr>
          <w:rFonts w:ascii="Sennheiser Office" w:hAnsi="Sennheiser Office" w:cs="Calibri"/>
          <w:sz w:val="20"/>
          <w:szCs w:val="20"/>
          <w:lang w:val="fr-FR"/>
        </w:rPr>
        <w:t xml:space="preserve"> Set, faisant d’elle un partenaire de confiance pour des solutions audiovisuelles simples, évolutives et bien organisées.</w:t>
      </w:r>
    </w:p>
    <w:p w14:paraId="1434C7E4" w14:textId="7A5EC099" w:rsidR="548394D7" w:rsidRDefault="548394D7" w:rsidP="548394D7">
      <w:pPr>
        <w:spacing w:line="360" w:lineRule="auto"/>
        <w:rPr>
          <w:rFonts w:ascii="Sennheiser Office" w:hAnsi="Sennheiser Office" w:cs="Calibri"/>
          <w:sz w:val="20"/>
          <w:szCs w:val="20"/>
          <w:lang w:val="fr-FR"/>
        </w:rPr>
      </w:pPr>
    </w:p>
    <w:p w14:paraId="12AC3B29" w14:textId="140A1099" w:rsidR="5C4ACE6C" w:rsidRPr="00E847FA" w:rsidRDefault="5C4ACE6C" w:rsidP="548394D7">
      <w:pPr>
        <w:spacing w:line="360" w:lineRule="auto"/>
        <w:rPr>
          <w:lang w:val="fr-FR"/>
        </w:rPr>
      </w:pPr>
      <w:r w:rsidRPr="548394D7">
        <w:rPr>
          <w:rFonts w:ascii="Sennheiser Office" w:hAnsi="Sennheiser Office" w:cs="Calibri"/>
          <w:sz w:val="20"/>
          <w:szCs w:val="20"/>
          <w:lang w:val="fr-FR"/>
        </w:rPr>
        <w:t xml:space="preserve">« Avec The </w:t>
      </w:r>
      <w:proofErr w:type="spellStart"/>
      <w:r w:rsidRPr="548394D7">
        <w:rPr>
          <w:rFonts w:ascii="Sennheiser Office" w:hAnsi="Sennheiser Office" w:cs="Calibri"/>
          <w:sz w:val="20"/>
          <w:szCs w:val="20"/>
          <w:lang w:val="fr-FR"/>
        </w:rPr>
        <w:t>RoomReady</w:t>
      </w:r>
      <w:proofErr w:type="spellEnd"/>
      <w:r w:rsidRPr="548394D7">
        <w:rPr>
          <w:rFonts w:ascii="Sennheiser Office" w:hAnsi="Sennheiser Office" w:cs="Calibri"/>
          <w:sz w:val="20"/>
          <w:szCs w:val="20"/>
          <w:lang w:val="fr-FR"/>
        </w:rPr>
        <w:t xml:space="preserve"> </w:t>
      </w:r>
      <w:proofErr w:type="spellStart"/>
      <w:r w:rsidRPr="548394D7">
        <w:rPr>
          <w:rFonts w:ascii="Sennheiser Office" w:hAnsi="Sennheiser Office" w:cs="Calibri"/>
          <w:sz w:val="20"/>
          <w:szCs w:val="20"/>
          <w:lang w:val="fr-FR"/>
        </w:rPr>
        <w:t>Way</w:t>
      </w:r>
      <w:proofErr w:type="spellEnd"/>
      <w:r w:rsidRPr="548394D7">
        <w:rPr>
          <w:rFonts w:ascii="Sennheiser Office" w:hAnsi="Sennheiser Office" w:cs="Calibri"/>
          <w:sz w:val="20"/>
          <w:szCs w:val="20"/>
          <w:lang w:val="fr-FR"/>
        </w:rPr>
        <w:t xml:space="preserve">, notre objectif est d’éliminer la complexité audiovisuelle en proposant des solutions éprouvées et standardisées grâce à nos menus de salles (Room Menus) », a déclaré </w:t>
      </w:r>
      <w:proofErr w:type="spellStart"/>
      <w:r w:rsidRPr="548394D7">
        <w:rPr>
          <w:rFonts w:ascii="Sennheiser Office" w:hAnsi="Sennheiser Office" w:cs="Calibri"/>
          <w:sz w:val="20"/>
          <w:szCs w:val="20"/>
          <w:lang w:val="fr-FR"/>
        </w:rPr>
        <w:t>Izzi</w:t>
      </w:r>
      <w:proofErr w:type="spellEnd"/>
      <w:r w:rsidRPr="548394D7">
        <w:rPr>
          <w:rFonts w:ascii="Sennheiser Office" w:hAnsi="Sennheiser Office" w:cs="Calibri"/>
          <w:sz w:val="20"/>
          <w:szCs w:val="20"/>
          <w:lang w:val="fr-FR"/>
        </w:rPr>
        <w:t xml:space="preserve"> </w:t>
      </w:r>
      <w:proofErr w:type="spellStart"/>
      <w:r w:rsidRPr="548394D7">
        <w:rPr>
          <w:rFonts w:ascii="Sennheiser Office" w:hAnsi="Sennheiser Office" w:cs="Calibri"/>
          <w:sz w:val="20"/>
          <w:szCs w:val="20"/>
          <w:lang w:val="fr-FR"/>
        </w:rPr>
        <w:t>Demara</w:t>
      </w:r>
      <w:proofErr w:type="spellEnd"/>
      <w:r w:rsidRPr="548394D7">
        <w:rPr>
          <w:rFonts w:ascii="Sennheiser Office" w:hAnsi="Sennheiser Office" w:cs="Calibri"/>
          <w:sz w:val="20"/>
          <w:szCs w:val="20"/>
          <w:lang w:val="fr-FR"/>
        </w:rPr>
        <w:t xml:space="preserve">, responsable marketing de </w:t>
      </w:r>
      <w:proofErr w:type="spellStart"/>
      <w:r w:rsidRPr="548394D7">
        <w:rPr>
          <w:rFonts w:ascii="Sennheiser Office" w:hAnsi="Sennheiser Office" w:cs="Calibri"/>
          <w:sz w:val="20"/>
          <w:szCs w:val="20"/>
          <w:lang w:val="fr-FR"/>
        </w:rPr>
        <w:t>RoomReady</w:t>
      </w:r>
      <w:proofErr w:type="spellEnd"/>
      <w:r w:rsidRPr="548394D7">
        <w:rPr>
          <w:rFonts w:ascii="Sennheiser Office" w:hAnsi="Sennheiser Office" w:cs="Calibri"/>
          <w:sz w:val="20"/>
          <w:szCs w:val="20"/>
          <w:lang w:val="fr-FR"/>
        </w:rPr>
        <w:t>. « Nous n’intégrons pas seulement la technologie ; nous offrons une expérience intuitive et cohérente sur laquelle nos clients peuvent compter, salle après salle. »</w:t>
      </w:r>
    </w:p>
    <w:p w14:paraId="16008D56" w14:textId="77777777" w:rsidR="002B778E" w:rsidRPr="00E847FA" w:rsidRDefault="002B778E" w:rsidP="005B1129">
      <w:pPr>
        <w:spacing w:line="360" w:lineRule="auto"/>
        <w:rPr>
          <w:rFonts w:ascii="Sennheiser Office" w:hAnsi="Sennheiser Office" w:cs="Calibri"/>
          <w:sz w:val="20"/>
          <w:szCs w:val="20"/>
          <w:lang w:val="fr-FR"/>
        </w:rPr>
      </w:pPr>
    </w:p>
    <w:p w14:paraId="404508A7" w14:textId="77777777" w:rsidR="002B778E" w:rsidRDefault="00F760CC" w:rsidP="002B778E">
      <w:pPr>
        <w:keepNext/>
        <w:spacing w:line="360" w:lineRule="auto"/>
      </w:pPr>
      <w:r>
        <w:rPr>
          <w:noProof/>
        </w:rPr>
        <w:drawing>
          <wp:inline distT="0" distB="0" distL="0" distR="0" wp14:anchorId="0D8496E6" wp14:editId="65B6AFAF">
            <wp:extent cx="4999990" cy="3245485"/>
            <wp:effectExtent l="0" t="0" r="0" b="0"/>
            <wp:docPr id="1999952148" name="Picture 3" descr="Open area in the Room Ready Bloomington Headqua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999990" cy="3245485"/>
                    </a:xfrm>
                    <a:prstGeom prst="rect">
                      <a:avLst/>
                    </a:prstGeom>
                  </pic:spPr>
                </pic:pic>
              </a:graphicData>
            </a:graphic>
          </wp:inline>
        </w:drawing>
      </w:r>
    </w:p>
    <w:p w14:paraId="5985378D" w14:textId="7B34CE97" w:rsidR="2FDB5DB3" w:rsidRPr="00E847FA" w:rsidRDefault="2FDB5DB3" w:rsidP="548394D7">
      <w:pPr>
        <w:jc w:val="center"/>
        <w:rPr>
          <w:rFonts w:ascii="Sennheiser Office" w:hAnsi="Sennheiser Office"/>
          <w:lang w:val="fr-FR"/>
        </w:rPr>
      </w:pPr>
      <w:r w:rsidRPr="00E847FA">
        <w:rPr>
          <w:rFonts w:ascii="Sennheiser Office" w:hAnsi="Sennheiser Office"/>
          <w:i/>
          <w:iCs/>
          <w:color w:val="A7A7A7" w:themeColor="accent3" w:themeShade="BF"/>
          <w:sz w:val="18"/>
          <w:szCs w:val="18"/>
          <w:lang w:val="fr-FR"/>
        </w:rPr>
        <w:t>Espace ouvert dans le siège du client à Boston.</w:t>
      </w:r>
    </w:p>
    <w:p w14:paraId="66A212CC" w14:textId="491519E5" w:rsidR="548394D7" w:rsidRPr="00E847FA" w:rsidRDefault="548394D7" w:rsidP="548394D7">
      <w:pPr>
        <w:rPr>
          <w:lang w:val="fr-FR"/>
        </w:rPr>
      </w:pPr>
    </w:p>
    <w:p w14:paraId="57C7564A" w14:textId="25BE9515" w:rsidR="548394D7" w:rsidRPr="00E847FA" w:rsidRDefault="548394D7" w:rsidP="548394D7">
      <w:pPr>
        <w:spacing w:line="360" w:lineRule="auto"/>
        <w:rPr>
          <w:rFonts w:ascii="Sennheiser Office" w:hAnsi="Sennheiser Office" w:cs="Calibri"/>
          <w:b/>
          <w:bCs/>
          <w:sz w:val="20"/>
          <w:szCs w:val="20"/>
          <w:lang w:val="fr-FR"/>
        </w:rPr>
      </w:pPr>
    </w:p>
    <w:p w14:paraId="5974ED63" w14:textId="4E14DF69" w:rsidR="005A3BCB" w:rsidRPr="00E847FA" w:rsidRDefault="52B0795F" w:rsidP="548394D7">
      <w:pPr>
        <w:spacing w:line="360" w:lineRule="auto"/>
        <w:rPr>
          <w:rFonts w:ascii="Sennheiser Office" w:hAnsi="Sennheiser Office" w:cs="Calibri"/>
          <w:sz w:val="20"/>
          <w:szCs w:val="20"/>
          <w:lang w:val="fr-FR"/>
        </w:rPr>
      </w:pPr>
      <w:r w:rsidRPr="00E847FA">
        <w:rPr>
          <w:rFonts w:ascii="Sennheiser Office" w:hAnsi="Sennheiser Office" w:cs="Calibri"/>
          <w:b/>
          <w:bCs/>
          <w:sz w:val="20"/>
          <w:szCs w:val="20"/>
          <w:lang w:val="fr-FR"/>
        </w:rPr>
        <w:t>Répondre aux exigences du travail hybride et à la flexibilité UC</w:t>
      </w:r>
    </w:p>
    <w:p w14:paraId="69E06A02" w14:textId="664C4844" w:rsidR="3250FA0C" w:rsidRPr="00E847FA" w:rsidRDefault="3250FA0C" w:rsidP="548394D7">
      <w:pPr>
        <w:spacing w:line="360" w:lineRule="auto"/>
        <w:rPr>
          <w:rFonts w:ascii="Sennheiser Office" w:hAnsi="Sennheiser Office" w:cs="Calibri"/>
          <w:sz w:val="20"/>
          <w:szCs w:val="20"/>
          <w:lang w:val="fr-FR"/>
        </w:rPr>
      </w:pPr>
      <w:r w:rsidRPr="00E847FA">
        <w:rPr>
          <w:rFonts w:ascii="Sennheiser Office" w:hAnsi="Sennheiser Office" w:cs="Calibri"/>
          <w:sz w:val="20"/>
          <w:szCs w:val="20"/>
          <w:lang w:val="fr-FR"/>
        </w:rPr>
        <w:t xml:space="preserve">Alors que le travail hybride est devenu la nouvelle norme après la pandémie, les clients de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avaient besoin d'une solution de communication unifiée (UC) capable de répondre aux exigences d'un environnement de travail en évolution. Les configurations audiovisuelles précédentes n’étaient plus suffisantes, car elles reposaient fortement sur des codecs matériels, limitant la flexibilité et nécessitant un entretien intensif.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avait besoin d’une solution </w:t>
      </w:r>
      <w:r w:rsidRPr="00E847FA">
        <w:rPr>
          <w:rFonts w:ascii="Sennheiser Office" w:hAnsi="Sennheiser Office" w:cs="Calibri"/>
          <w:sz w:val="20"/>
          <w:szCs w:val="20"/>
          <w:lang w:val="fr-FR"/>
        </w:rPr>
        <w:lastRenderedPageBreak/>
        <w:t xml:space="preserve">pouvant s’intégrer parfaitement à diverses plateformes de réunion, comme Microsoft Teams, Zoom et Cisco </w:t>
      </w:r>
      <w:proofErr w:type="spellStart"/>
      <w:r w:rsidRPr="00E847FA">
        <w:rPr>
          <w:rFonts w:ascii="Sennheiser Office" w:hAnsi="Sennheiser Office" w:cs="Calibri"/>
          <w:sz w:val="20"/>
          <w:szCs w:val="20"/>
          <w:lang w:val="fr-FR"/>
        </w:rPr>
        <w:t>Webex</w:t>
      </w:r>
      <w:proofErr w:type="spellEnd"/>
      <w:r w:rsidRPr="00E847FA">
        <w:rPr>
          <w:rFonts w:ascii="Sennheiser Office" w:hAnsi="Sennheiser Office" w:cs="Calibri"/>
          <w:sz w:val="20"/>
          <w:szCs w:val="20"/>
          <w:lang w:val="fr-FR"/>
        </w:rPr>
        <w:t>.</w:t>
      </w:r>
    </w:p>
    <w:p w14:paraId="74D2F7ED" w14:textId="3A29419F" w:rsidR="3250FA0C" w:rsidRPr="00E847FA" w:rsidRDefault="3250FA0C" w:rsidP="548394D7">
      <w:pPr>
        <w:spacing w:line="360" w:lineRule="auto"/>
        <w:rPr>
          <w:lang w:val="fr-FR"/>
        </w:rPr>
      </w:pPr>
      <w:r w:rsidRPr="00E847FA">
        <w:rPr>
          <w:rFonts w:ascii="Sennheiser Office" w:hAnsi="Sennheiser Office" w:cs="Calibri"/>
          <w:sz w:val="20"/>
          <w:szCs w:val="20"/>
          <w:lang w:val="fr-FR"/>
        </w:rPr>
        <w:t xml:space="preserve">Ils souhaitaient également une solution réduisant l’encombrement des équipements tout en maintenant une qualité audio élevée. Cette technologie devait soutenir l'engagement de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à offrir des salles de réunion cohérentes, simples et efficaces, tout en étant adaptable à différentes configurations de salles, avec des options de montage au plafond flexibles, et en prenant en charge à la fois les connexions Dante et analogiques pour répondre aux besoins spécifiques des clients, notamment pour les systèmes Cisco </w:t>
      </w:r>
      <w:proofErr w:type="spellStart"/>
      <w:r w:rsidRPr="00E847FA">
        <w:rPr>
          <w:rFonts w:ascii="Sennheiser Office" w:hAnsi="Sennheiser Office" w:cs="Calibri"/>
          <w:sz w:val="20"/>
          <w:szCs w:val="20"/>
          <w:lang w:val="fr-FR"/>
        </w:rPr>
        <w:t>VoIP</w:t>
      </w:r>
      <w:proofErr w:type="spellEnd"/>
      <w:r w:rsidRPr="00E847FA">
        <w:rPr>
          <w:rFonts w:ascii="Sennheiser Office" w:hAnsi="Sennheiser Office" w:cs="Calibri"/>
          <w:sz w:val="20"/>
          <w:szCs w:val="20"/>
          <w:lang w:val="fr-FR"/>
        </w:rPr>
        <w:t>.</w:t>
      </w:r>
    </w:p>
    <w:p w14:paraId="3FFFC441" w14:textId="2509EC4C" w:rsidR="3250FA0C" w:rsidRPr="00E847FA" w:rsidRDefault="3250FA0C" w:rsidP="548394D7">
      <w:pPr>
        <w:spacing w:line="360" w:lineRule="auto"/>
        <w:rPr>
          <w:lang w:val="fr-FR"/>
        </w:rPr>
      </w:pPr>
      <w:r w:rsidRPr="00E847FA">
        <w:rPr>
          <w:rFonts w:ascii="Sennheiser Office" w:hAnsi="Sennheiser Office" w:cs="Calibri"/>
          <w:sz w:val="20"/>
          <w:szCs w:val="20"/>
          <w:lang w:val="fr-FR"/>
        </w:rPr>
        <w:t xml:space="preserve">L’entreprise a choisi le TCC 2 de Sennheiser après des tests approfondis dans le Tech </w:t>
      </w:r>
      <w:proofErr w:type="spellStart"/>
      <w:r w:rsidRPr="00E847FA">
        <w:rPr>
          <w:rFonts w:ascii="Sennheiser Office" w:hAnsi="Sennheiser Office" w:cs="Calibri"/>
          <w:sz w:val="20"/>
          <w:szCs w:val="20"/>
          <w:lang w:val="fr-FR"/>
        </w:rPr>
        <w:t>Lab</w:t>
      </w:r>
      <w:proofErr w:type="spellEnd"/>
      <w:r w:rsidRPr="00E847FA">
        <w:rPr>
          <w:rFonts w:ascii="Sennheiser Office" w:hAnsi="Sennheiser Office" w:cs="Calibri"/>
          <w:sz w:val="20"/>
          <w:szCs w:val="20"/>
          <w:lang w:val="fr-FR"/>
        </w:rPr>
        <w:t xml:space="preserve">, en faisant le microphone de plafond standard dans ses menus de salles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pour les grandes salles de réunion.</w:t>
      </w:r>
    </w:p>
    <w:p w14:paraId="1BCF7E35" w14:textId="14D21146" w:rsidR="02355BD3" w:rsidRPr="00E847FA" w:rsidRDefault="02355BD3" w:rsidP="02355BD3">
      <w:pPr>
        <w:spacing w:line="360" w:lineRule="auto"/>
        <w:rPr>
          <w:rFonts w:ascii="Sennheiser Office" w:hAnsi="Sennheiser Office" w:cs="Calibri"/>
          <w:sz w:val="20"/>
          <w:szCs w:val="20"/>
          <w:lang w:val="fr-FR"/>
        </w:rPr>
      </w:pPr>
    </w:p>
    <w:p w14:paraId="3F204BAD" w14:textId="77777777" w:rsidR="008F190A" w:rsidRDefault="008F190A" w:rsidP="008F190A">
      <w:pPr>
        <w:keepNext/>
        <w:spacing w:line="360" w:lineRule="auto"/>
      </w:pPr>
      <w:r>
        <w:rPr>
          <w:rFonts w:ascii="Sennheiser Office" w:hAnsi="Sennheiser Office" w:cs="Calibri"/>
          <w:noProof/>
          <w:sz w:val="20"/>
          <w:szCs w:val="20"/>
        </w:rPr>
        <w:drawing>
          <wp:inline distT="0" distB="0" distL="0" distR="0" wp14:anchorId="2D9E4195" wp14:editId="030A553C">
            <wp:extent cx="4999990" cy="3972560"/>
            <wp:effectExtent l="0" t="0" r="0" b="8890"/>
            <wp:docPr id="518750529" name="Picture 4" descr="A room with a long couch and tables and a televisio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50529" name="Picture 4" descr="A room with a long couch and tables and a television on the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9990" cy="3972560"/>
                    </a:xfrm>
                    <a:prstGeom prst="rect">
                      <a:avLst/>
                    </a:prstGeom>
                  </pic:spPr>
                </pic:pic>
              </a:graphicData>
            </a:graphic>
          </wp:inline>
        </w:drawing>
      </w:r>
    </w:p>
    <w:p w14:paraId="185BBAA5" w14:textId="52802D2C" w:rsidR="002C5333" w:rsidRPr="00E847FA" w:rsidRDefault="5A85AE2A" w:rsidP="008F190A">
      <w:pPr>
        <w:pStyle w:val="Lgende"/>
        <w:jc w:val="center"/>
        <w:rPr>
          <w:rFonts w:ascii="Sennheiser Office" w:hAnsi="Sennheiser Office" w:cs="Calibri"/>
          <w:sz w:val="20"/>
          <w:szCs w:val="20"/>
          <w:lang w:val="fr-FR"/>
        </w:rPr>
      </w:pPr>
      <w:r w:rsidRPr="00E847FA">
        <w:rPr>
          <w:rFonts w:ascii="Sennheiser Office" w:hAnsi="Sennheiser Office"/>
          <w:lang w:val="fr-FR"/>
        </w:rPr>
        <w:t>Salle de conférence A au siège du client à Boston.</w:t>
      </w:r>
    </w:p>
    <w:p w14:paraId="6BA2BCF0" w14:textId="6C8BB6BC" w:rsidR="00683C70" w:rsidRPr="00E847FA" w:rsidRDefault="3BA1C531" w:rsidP="005B1129">
      <w:pPr>
        <w:spacing w:line="360" w:lineRule="auto"/>
        <w:rPr>
          <w:rFonts w:ascii="Sennheiser Office" w:hAnsi="Sennheiser Office" w:cs="Calibri"/>
          <w:b/>
          <w:bCs/>
          <w:sz w:val="20"/>
          <w:szCs w:val="20"/>
          <w:lang w:val="fr-FR"/>
        </w:rPr>
      </w:pPr>
      <w:r w:rsidRPr="00E847FA">
        <w:rPr>
          <w:rFonts w:ascii="Sennheiser Office" w:hAnsi="Sennheiser Office" w:cs="Calibri"/>
          <w:b/>
          <w:bCs/>
          <w:sz w:val="20"/>
          <w:szCs w:val="20"/>
          <w:lang w:val="fr-FR"/>
        </w:rPr>
        <w:t>Une solution qui simplifie l'installation et la maintenance</w:t>
      </w:r>
    </w:p>
    <w:p w14:paraId="738E9E3B" w14:textId="081A715A" w:rsidR="0F288866" w:rsidRPr="00E847FA" w:rsidRDefault="0F288866" w:rsidP="548394D7">
      <w:pPr>
        <w:spacing w:line="360" w:lineRule="auto"/>
        <w:rPr>
          <w:rFonts w:ascii="Sennheiser Office" w:hAnsi="Sennheiser Office" w:cs="Calibri"/>
          <w:sz w:val="20"/>
          <w:szCs w:val="20"/>
          <w:lang w:val="fr-FR"/>
        </w:rPr>
      </w:pPr>
      <w:r w:rsidRPr="00E847FA">
        <w:rPr>
          <w:rFonts w:ascii="Sennheiser Office" w:hAnsi="Sennheiser Office" w:cs="Calibri"/>
          <w:sz w:val="20"/>
          <w:szCs w:val="20"/>
          <w:lang w:val="fr-FR"/>
        </w:rPr>
        <w:t xml:space="preserve">Faisant partie de la famille </w:t>
      </w:r>
      <w:proofErr w:type="spellStart"/>
      <w:r w:rsidRPr="00E847FA">
        <w:rPr>
          <w:rFonts w:ascii="Sennheiser Office" w:hAnsi="Sennheiser Office" w:cs="Calibri"/>
          <w:sz w:val="20"/>
          <w:szCs w:val="20"/>
          <w:lang w:val="fr-FR"/>
        </w:rPr>
        <w:t>TeamConnect</w:t>
      </w:r>
      <w:proofErr w:type="spellEnd"/>
      <w:r w:rsidRPr="00E847FA">
        <w:rPr>
          <w:rFonts w:ascii="Sennheiser Office" w:hAnsi="Sennheiser Office" w:cs="Calibri"/>
          <w:sz w:val="20"/>
          <w:szCs w:val="20"/>
          <w:lang w:val="fr-FR"/>
        </w:rPr>
        <w:t xml:space="preserve"> (TC) de Sennheiser, le TCC 2 se distingue dans cette gamme en offrant une qualité audio fiable signée Sennheiser grâce à sa technologie brevetée de formation de faisceaux dynamiques (Dynamic </w:t>
      </w:r>
      <w:proofErr w:type="spellStart"/>
      <w:r w:rsidRPr="00E847FA">
        <w:rPr>
          <w:rFonts w:ascii="Sennheiser Office" w:hAnsi="Sennheiser Office" w:cs="Calibri"/>
          <w:sz w:val="20"/>
          <w:szCs w:val="20"/>
          <w:lang w:val="fr-FR"/>
        </w:rPr>
        <w:t>Beamforming</w:t>
      </w:r>
      <w:proofErr w:type="spellEnd"/>
      <w:r w:rsidRPr="00E847FA">
        <w:rPr>
          <w:rFonts w:ascii="Sennheiser Office" w:hAnsi="Sennheiser Office" w:cs="Calibri"/>
          <w:sz w:val="20"/>
          <w:szCs w:val="20"/>
          <w:lang w:val="fr-FR"/>
        </w:rPr>
        <w:t xml:space="preserve">). Cette technologie capture une </w:t>
      </w:r>
      <w:r w:rsidRPr="00E847FA">
        <w:rPr>
          <w:rFonts w:ascii="Sennheiser Office" w:hAnsi="Sennheiser Office" w:cs="Calibri"/>
          <w:sz w:val="20"/>
          <w:szCs w:val="20"/>
          <w:lang w:val="fr-FR"/>
        </w:rPr>
        <w:lastRenderedPageBreak/>
        <w:t>intelligibilité vocale parfaite depuis chaque recoin de la salle avec une clarté exceptionnelle. Elle suit automatiquement la position des intervenants dans la salle et bascule en temps réel entre eux, garantissant que leurs voix soient clairement captées.</w:t>
      </w:r>
    </w:p>
    <w:p w14:paraId="5A79DB04" w14:textId="5B5C157C" w:rsidR="0F288866" w:rsidRPr="00E847FA" w:rsidRDefault="0F288866" w:rsidP="548394D7">
      <w:pPr>
        <w:spacing w:line="360" w:lineRule="auto"/>
        <w:rPr>
          <w:lang w:val="fr-FR"/>
        </w:rPr>
      </w:pPr>
      <w:r w:rsidRPr="00E847FA">
        <w:rPr>
          <w:rFonts w:ascii="Sennheiser Office" w:hAnsi="Sennheiser Office" w:cs="Calibri"/>
          <w:sz w:val="20"/>
          <w:szCs w:val="20"/>
          <w:lang w:val="fr-FR"/>
        </w:rPr>
        <w:t xml:space="preserve">Cela en fait un choix idéal pour les grandes salles de réunion, en veillant à ce qu'aucune voix ne passe inaperçue. Des grandes salles de réunion aux salles de formation modulables,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peut créer un environnement de réunion simple et de haute qualité avec le TCC 2. Les 28 capsules de microphone intégrées de qualité broadcast rendent le son clair et naturel, tout en prenant en charge les plateformes de visioconférence basées sur logiciel ainsi que les systèmes </w:t>
      </w:r>
      <w:proofErr w:type="spellStart"/>
      <w:r w:rsidRPr="00E847FA">
        <w:rPr>
          <w:rFonts w:ascii="Sennheiser Office" w:hAnsi="Sennheiser Office" w:cs="Calibri"/>
          <w:sz w:val="20"/>
          <w:szCs w:val="20"/>
          <w:lang w:val="fr-FR"/>
        </w:rPr>
        <w:t>VoIP</w:t>
      </w:r>
      <w:proofErr w:type="spellEnd"/>
      <w:r w:rsidRPr="00E847FA">
        <w:rPr>
          <w:rFonts w:ascii="Sennheiser Office" w:hAnsi="Sennheiser Office" w:cs="Calibri"/>
          <w:sz w:val="20"/>
          <w:szCs w:val="20"/>
          <w:lang w:val="fr-FR"/>
        </w:rPr>
        <w:t>, grâce à ses ports Dante et analogiques.</w:t>
      </w:r>
    </w:p>
    <w:p w14:paraId="2A5E279D" w14:textId="24DD0042" w:rsidR="548394D7" w:rsidRPr="00E847FA" w:rsidRDefault="548394D7" w:rsidP="548394D7">
      <w:pPr>
        <w:spacing w:line="360" w:lineRule="auto"/>
        <w:rPr>
          <w:rFonts w:ascii="Sennheiser Office" w:hAnsi="Sennheiser Office" w:cs="Calibri"/>
          <w:sz w:val="20"/>
          <w:szCs w:val="20"/>
          <w:lang w:val="fr-FR"/>
        </w:rPr>
      </w:pPr>
    </w:p>
    <w:p w14:paraId="5793D6C7" w14:textId="77777777" w:rsidR="002115F5" w:rsidRPr="00E847FA" w:rsidRDefault="002115F5" w:rsidP="00D93C12">
      <w:pPr>
        <w:spacing w:line="360" w:lineRule="auto"/>
        <w:rPr>
          <w:rFonts w:ascii="Sennheiser Office" w:hAnsi="Sennheiser Office" w:cs="Calibri"/>
          <w:sz w:val="20"/>
          <w:szCs w:val="20"/>
          <w:lang w:val="fr-FR"/>
        </w:rPr>
      </w:pPr>
    </w:p>
    <w:p w14:paraId="1A45A0EB" w14:textId="77777777" w:rsidR="008F190A" w:rsidRDefault="008F190A" w:rsidP="008F190A">
      <w:pPr>
        <w:keepNext/>
        <w:spacing w:line="360" w:lineRule="auto"/>
      </w:pPr>
      <w:r>
        <w:rPr>
          <w:rFonts w:ascii="Sennheiser Office" w:hAnsi="Sennheiser Office" w:cs="Calibri"/>
          <w:noProof/>
          <w:sz w:val="20"/>
          <w:szCs w:val="20"/>
        </w:rPr>
        <w:drawing>
          <wp:inline distT="0" distB="0" distL="0" distR="0" wp14:anchorId="4B1C16F0" wp14:editId="1BCC2DEB">
            <wp:extent cx="4999990" cy="3453765"/>
            <wp:effectExtent l="0" t="0" r="0" b="0"/>
            <wp:docPr id="864008191" name="Picture 5" descr="A room with a couch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8191" name="Picture 5" descr="A room with a couch and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9990" cy="3453765"/>
                    </a:xfrm>
                    <a:prstGeom prst="rect">
                      <a:avLst/>
                    </a:prstGeom>
                  </pic:spPr>
                </pic:pic>
              </a:graphicData>
            </a:graphic>
          </wp:inline>
        </w:drawing>
      </w:r>
    </w:p>
    <w:p w14:paraId="02BFCBD8" w14:textId="6A498799" w:rsidR="00AE7531" w:rsidRPr="00E847FA" w:rsidRDefault="3CDEAADC" w:rsidP="008F190A">
      <w:pPr>
        <w:pStyle w:val="Lgende"/>
        <w:jc w:val="center"/>
        <w:rPr>
          <w:rFonts w:ascii="Sennheiser Office" w:hAnsi="Sennheiser Office"/>
          <w:lang w:val="fr-FR"/>
        </w:rPr>
      </w:pPr>
      <w:r w:rsidRPr="00E847FA">
        <w:rPr>
          <w:rFonts w:ascii="Sennheiser Office" w:hAnsi="Sennheiser Office"/>
          <w:lang w:val="fr-FR"/>
        </w:rPr>
        <w:t>Salle de conférence B au siège du client à Boston.</w:t>
      </w:r>
    </w:p>
    <w:p w14:paraId="57946452" w14:textId="77777777" w:rsidR="008F190A" w:rsidRPr="00E847FA" w:rsidRDefault="008F190A" w:rsidP="008F190A">
      <w:pPr>
        <w:rPr>
          <w:lang w:val="fr-FR"/>
        </w:rPr>
      </w:pPr>
    </w:p>
    <w:p w14:paraId="62F249AE" w14:textId="49A4E14C" w:rsidR="3CDEAADC" w:rsidRPr="00E847FA" w:rsidRDefault="3CDEAADC" w:rsidP="548394D7">
      <w:pPr>
        <w:spacing w:line="360" w:lineRule="auto"/>
        <w:rPr>
          <w:rFonts w:ascii="Sennheiser Office" w:hAnsi="Sennheiser Office" w:cs="Calibri"/>
          <w:sz w:val="20"/>
          <w:szCs w:val="20"/>
          <w:lang w:val="fr-FR"/>
        </w:rPr>
      </w:pPr>
      <w:r w:rsidRPr="548394D7">
        <w:rPr>
          <w:rFonts w:ascii="Sennheiser Office" w:hAnsi="Sennheiser Office" w:cs="Calibri"/>
          <w:sz w:val="20"/>
          <w:szCs w:val="20"/>
          <w:lang w:val="fr-FR"/>
        </w:rPr>
        <w:t xml:space="preserve">« Vous pouvez avoir 50 boîtes noires pour constituer un système audiovisuel, ou vous pouvez réduire cela à cinq et minimiser les points de défaillance », a déclaré Paul </w:t>
      </w:r>
      <w:proofErr w:type="spellStart"/>
      <w:r w:rsidRPr="548394D7">
        <w:rPr>
          <w:rFonts w:ascii="Sennheiser Office" w:hAnsi="Sennheiser Office" w:cs="Calibri"/>
          <w:sz w:val="20"/>
          <w:szCs w:val="20"/>
          <w:lang w:val="fr-FR"/>
        </w:rPr>
        <w:t>Stuckey</w:t>
      </w:r>
      <w:proofErr w:type="spellEnd"/>
      <w:r w:rsidRPr="548394D7">
        <w:rPr>
          <w:rFonts w:ascii="Sennheiser Office" w:hAnsi="Sennheiser Office" w:cs="Calibri"/>
          <w:sz w:val="20"/>
          <w:szCs w:val="20"/>
          <w:lang w:val="fr-FR"/>
        </w:rPr>
        <w:t xml:space="preserve">, directeur de l’ingénierie des ventes chez </w:t>
      </w:r>
      <w:proofErr w:type="spellStart"/>
      <w:r w:rsidRPr="548394D7">
        <w:rPr>
          <w:rFonts w:ascii="Sennheiser Office" w:hAnsi="Sennheiser Office" w:cs="Calibri"/>
          <w:sz w:val="20"/>
          <w:szCs w:val="20"/>
          <w:lang w:val="fr-FR"/>
        </w:rPr>
        <w:t>RoomReady</w:t>
      </w:r>
      <w:proofErr w:type="spellEnd"/>
      <w:r w:rsidRPr="548394D7">
        <w:rPr>
          <w:rFonts w:ascii="Sennheiser Office" w:hAnsi="Sennheiser Office" w:cs="Calibri"/>
          <w:sz w:val="20"/>
          <w:szCs w:val="20"/>
          <w:lang w:val="fr-FR"/>
        </w:rPr>
        <w:t>. « Le TCC 2 signifie que nous n’avons pas toujours besoin d’un DSP, ce qui réduit la maintenance pour les utilisateurs finaux. La simplicité est meilleure — c’est du plug-and-</w:t>
      </w:r>
      <w:proofErr w:type="spellStart"/>
      <w:r w:rsidRPr="548394D7">
        <w:rPr>
          <w:rFonts w:ascii="Sennheiser Office" w:hAnsi="Sennheiser Office" w:cs="Calibri"/>
          <w:sz w:val="20"/>
          <w:szCs w:val="20"/>
          <w:lang w:val="fr-FR"/>
        </w:rPr>
        <w:t>play</w:t>
      </w:r>
      <w:proofErr w:type="spellEnd"/>
      <w:r w:rsidRPr="548394D7">
        <w:rPr>
          <w:rFonts w:ascii="Sennheiser Office" w:hAnsi="Sennheiser Office" w:cs="Calibri"/>
          <w:sz w:val="20"/>
          <w:szCs w:val="20"/>
          <w:lang w:val="fr-FR"/>
        </w:rPr>
        <w:t>, compatible avec d’autres fabricants, et ça fonctionne comme dès la première fois, à chaque fois</w:t>
      </w:r>
      <w:proofErr w:type="gramStart"/>
      <w:r w:rsidRPr="548394D7">
        <w:rPr>
          <w:rFonts w:ascii="Sennheiser Office" w:hAnsi="Sennheiser Office" w:cs="Calibri"/>
          <w:sz w:val="20"/>
          <w:szCs w:val="20"/>
          <w:lang w:val="fr-FR"/>
        </w:rPr>
        <w:t>.»</w:t>
      </w:r>
      <w:proofErr w:type="gramEnd"/>
    </w:p>
    <w:p w14:paraId="34C48139" w14:textId="77777777" w:rsidR="00D30F7D" w:rsidRPr="00E847FA" w:rsidRDefault="00D30F7D" w:rsidP="00D93C12">
      <w:pPr>
        <w:spacing w:line="360" w:lineRule="auto"/>
        <w:rPr>
          <w:rFonts w:ascii="Sennheiser Office" w:hAnsi="Sennheiser Office" w:cs="Calibri"/>
          <w:sz w:val="20"/>
          <w:szCs w:val="20"/>
          <w:lang w:val="fr-FR"/>
        </w:rPr>
      </w:pPr>
    </w:p>
    <w:p w14:paraId="4D4AC1CB" w14:textId="07699366" w:rsidR="3CDEAADC" w:rsidRPr="00E847FA" w:rsidRDefault="3CDEAADC" w:rsidP="548394D7">
      <w:pPr>
        <w:spacing w:line="360" w:lineRule="auto"/>
        <w:rPr>
          <w:rFonts w:ascii="Sennheiser Office" w:hAnsi="Sennheiser Office" w:cs="Calibri"/>
          <w:sz w:val="20"/>
          <w:szCs w:val="20"/>
          <w:lang w:val="fr-FR"/>
        </w:rPr>
      </w:pPr>
      <w:r w:rsidRPr="00E847FA">
        <w:rPr>
          <w:rFonts w:ascii="Sennheiser Office" w:hAnsi="Sennheiser Office" w:cs="Calibri"/>
          <w:sz w:val="20"/>
          <w:szCs w:val="20"/>
          <w:lang w:val="fr-FR"/>
        </w:rPr>
        <w:t xml:space="preserve">Les options d'installation flexibles du TCC 2 en faisaient un choix idéal pour les conceptions de salles variées de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Le microphone peut être encastré dans le plafond, monté au plafond ou suspendu, ce qui permet à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de répondre aux exigences architecturales diversifiées. Cette adaptabilité était cruciale pour le </w:t>
      </w:r>
      <w:proofErr w:type="spellStart"/>
      <w:r w:rsidRPr="00E847FA">
        <w:rPr>
          <w:rFonts w:ascii="Sennheiser Office" w:hAnsi="Sennheiser Office" w:cs="Calibri"/>
          <w:sz w:val="20"/>
          <w:szCs w:val="20"/>
          <w:lang w:val="fr-FR"/>
        </w:rPr>
        <w:t>RoomReady</w:t>
      </w:r>
      <w:proofErr w:type="spellEnd"/>
      <w:r w:rsidRPr="00E847FA">
        <w:rPr>
          <w:rFonts w:ascii="Sennheiser Office" w:hAnsi="Sennheiser Office" w:cs="Calibri"/>
          <w:sz w:val="20"/>
          <w:szCs w:val="20"/>
          <w:lang w:val="fr-FR"/>
        </w:rPr>
        <w:t xml:space="preserve"> </w:t>
      </w:r>
      <w:proofErr w:type="spellStart"/>
      <w:r w:rsidRPr="00E847FA">
        <w:rPr>
          <w:rFonts w:ascii="Sennheiser Office" w:hAnsi="Sennheiser Office" w:cs="Calibri"/>
          <w:sz w:val="20"/>
          <w:szCs w:val="20"/>
          <w:lang w:val="fr-FR"/>
        </w:rPr>
        <w:t>Way</w:t>
      </w:r>
      <w:proofErr w:type="spellEnd"/>
      <w:r w:rsidRPr="00E847FA">
        <w:rPr>
          <w:rFonts w:ascii="Sennheiser Office" w:hAnsi="Sennheiser Office" w:cs="Calibri"/>
          <w:sz w:val="20"/>
          <w:szCs w:val="20"/>
          <w:lang w:val="fr-FR"/>
        </w:rPr>
        <w:t>, leur permettant d'intégrer le TCC 2 comme solution standard de manière transparente à travers différentes configurations de salles, sans compromettre le design ou les performances — contribuant ainsi à accélérer les devis et l'installation.</w:t>
      </w:r>
    </w:p>
    <w:p w14:paraId="57FE28C6" w14:textId="3F7019AC" w:rsidR="548394D7" w:rsidRPr="00E847FA" w:rsidRDefault="548394D7" w:rsidP="548394D7">
      <w:pPr>
        <w:spacing w:line="360" w:lineRule="auto"/>
        <w:rPr>
          <w:rFonts w:ascii="Sennheiser Office" w:hAnsi="Sennheiser Office" w:cs="Calibri"/>
          <w:sz w:val="20"/>
          <w:szCs w:val="20"/>
          <w:lang w:val="fr-FR"/>
        </w:rPr>
      </w:pPr>
    </w:p>
    <w:p w14:paraId="18746437" w14:textId="6ACC437D" w:rsidR="00700304" w:rsidRPr="00E847FA" w:rsidRDefault="00700304" w:rsidP="00700304">
      <w:pPr>
        <w:spacing w:line="360" w:lineRule="auto"/>
        <w:rPr>
          <w:rFonts w:ascii="Sennheiser Office" w:hAnsi="Sennheiser Office" w:cs="Calibri"/>
          <w:sz w:val="20"/>
          <w:szCs w:val="20"/>
          <w:lang w:val="fr-FR"/>
        </w:rPr>
      </w:pPr>
    </w:p>
    <w:p w14:paraId="0979A755" w14:textId="7A867F76" w:rsidR="00817A98" w:rsidRPr="00E847FA" w:rsidRDefault="1C9F31B9" w:rsidP="548394D7">
      <w:pPr>
        <w:spacing w:line="360" w:lineRule="auto"/>
        <w:rPr>
          <w:rFonts w:ascii="Sennheiser Office" w:hAnsi="Sennheiser Office" w:cs="Calibri"/>
          <w:sz w:val="20"/>
          <w:szCs w:val="20"/>
        </w:rPr>
      </w:pPr>
      <w:r w:rsidRPr="548394D7">
        <w:rPr>
          <w:rFonts w:ascii="Sennheiser Office" w:hAnsi="Sennheiser Office" w:cs="Calibri"/>
          <w:sz w:val="20"/>
          <w:szCs w:val="20"/>
          <w:lang w:val="fr-FR"/>
        </w:rPr>
        <w:t xml:space="preserve">Pour en savoir plus sur le TCC 2, rendez-vous sur </w:t>
      </w:r>
      <w:proofErr w:type="spellStart"/>
      <w:r w:rsidRPr="548394D7">
        <w:rPr>
          <w:rFonts w:ascii="Sennheiser Office" w:hAnsi="Sennheiser Office" w:cs="Calibri"/>
          <w:sz w:val="20"/>
          <w:szCs w:val="20"/>
          <w:lang w:val="fr-FR"/>
        </w:rPr>
        <w:t>TeamConnect</w:t>
      </w:r>
      <w:proofErr w:type="spellEnd"/>
      <w:r w:rsidRPr="548394D7">
        <w:rPr>
          <w:rFonts w:ascii="Sennheiser Office" w:hAnsi="Sennheiser Office" w:cs="Calibri"/>
          <w:sz w:val="20"/>
          <w:szCs w:val="20"/>
          <w:lang w:val="fr-FR"/>
        </w:rPr>
        <w:t xml:space="preserve"> </w:t>
      </w:r>
      <w:proofErr w:type="spellStart"/>
      <w:r w:rsidRPr="548394D7">
        <w:rPr>
          <w:rFonts w:ascii="Sennheiser Office" w:hAnsi="Sennheiser Office" w:cs="Calibri"/>
          <w:sz w:val="20"/>
          <w:szCs w:val="20"/>
          <w:lang w:val="fr-FR"/>
        </w:rPr>
        <w:t>Ceiling</w:t>
      </w:r>
      <w:proofErr w:type="spellEnd"/>
      <w:r w:rsidRPr="548394D7">
        <w:rPr>
          <w:rFonts w:ascii="Sennheiser Office" w:hAnsi="Sennheiser Office" w:cs="Calibri"/>
          <w:sz w:val="20"/>
          <w:szCs w:val="20"/>
          <w:lang w:val="fr-FR"/>
        </w:rPr>
        <w:t xml:space="preserve"> 2 | Sennheiser.</w:t>
      </w:r>
      <w:r w:rsidR="00C86D99" w:rsidRPr="548394D7">
        <w:rPr>
          <w:rFonts w:ascii="Sennheiser Office" w:hAnsi="Sennheiser Office" w:cs="Calibri"/>
          <w:sz w:val="20"/>
          <w:szCs w:val="20"/>
          <w:lang w:val="fr-FR"/>
        </w:rPr>
        <w:t xml:space="preserve"> </w:t>
      </w:r>
      <w:hyperlink r:id="rId16">
        <w:proofErr w:type="spellStart"/>
        <w:r w:rsidR="005E19BC" w:rsidRPr="00E847FA">
          <w:rPr>
            <w:rStyle w:val="Lienhypertexte"/>
            <w:rFonts w:ascii="Sennheiser Office" w:hAnsi="Sennheiser Office" w:cs="Calibri"/>
            <w:sz w:val="20"/>
            <w:szCs w:val="20"/>
          </w:rPr>
          <w:t>TeamConnect</w:t>
        </w:r>
        <w:proofErr w:type="spellEnd"/>
        <w:r w:rsidR="005E19BC" w:rsidRPr="00E847FA">
          <w:rPr>
            <w:rStyle w:val="Lienhypertexte"/>
            <w:rFonts w:ascii="Sennheiser Office" w:hAnsi="Sennheiser Office" w:cs="Calibri"/>
            <w:sz w:val="20"/>
            <w:szCs w:val="20"/>
          </w:rPr>
          <w:t xml:space="preserve"> Ceiling 2</w:t>
        </w:r>
      </w:hyperlink>
      <w:r w:rsidR="005E19BC" w:rsidRPr="00E847FA">
        <w:rPr>
          <w:rFonts w:ascii="Sennheiser Office" w:hAnsi="Sennheiser Office" w:cs="Calibri"/>
          <w:sz w:val="20"/>
          <w:szCs w:val="20"/>
        </w:rPr>
        <w:t xml:space="preserve"> | </w:t>
      </w:r>
      <w:hyperlink r:id="rId17">
        <w:r w:rsidR="005E19BC" w:rsidRPr="00E847FA">
          <w:rPr>
            <w:rStyle w:val="Lienhypertexte"/>
            <w:rFonts w:ascii="Sennheiser Office" w:hAnsi="Sennheiser Office" w:cs="Calibri"/>
            <w:sz w:val="20"/>
            <w:szCs w:val="20"/>
          </w:rPr>
          <w:t>Sennheiser</w:t>
        </w:r>
      </w:hyperlink>
      <w:r w:rsidR="005E19BC" w:rsidRPr="00E847FA">
        <w:rPr>
          <w:rFonts w:ascii="Sennheiser Office" w:hAnsi="Sennheiser Office" w:cs="Calibri"/>
          <w:sz w:val="20"/>
          <w:szCs w:val="20"/>
        </w:rPr>
        <w:t xml:space="preserve">. </w:t>
      </w:r>
    </w:p>
    <w:p w14:paraId="138E6361" w14:textId="77777777" w:rsidR="00DD3CB1" w:rsidRPr="00D94265" w:rsidRDefault="00DD3CB1" w:rsidP="00D94265">
      <w:pPr>
        <w:spacing w:line="360" w:lineRule="auto"/>
        <w:rPr>
          <w:rFonts w:ascii="Calibri" w:hAnsi="Calibri" w:cs="Calibri"/>
          <w:sz w:val="20"/>
          <w:szCs w:val="20"/>
          <w:lang w:val="en-GB"/>
        </w:rPr>
      </w:pPr>
    </w:p>
    <w:p w14:paraId="1FFC66E6" w14:textId="1D3EE3C8" w:rsidR="00605E69"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77E6401" w14:textId="77777777" w:rsidR="003C02A4" w:rsidRPr="003C02A4" w:rsidRDefault="003C02A4" w:rsidP="003C02A4">
      <w:pPr>
        <w:pStyle w:val="About"/>
        <w:rPr>
          <w:b/>
          <w:bCs/>
          <w14:textOutline w14:w="0" w14:cap="flat" w14:cmpd="sng" w14:algn="ctr">
            <w14:noFill/>
            <w14:prstDash w14:val="solid"/>
            <w14:bevel/>
          </w14:textOutline>
        </w:rPr>
      </w:pPr>
      <w:r w:rsidRPr="003C02A4">
        <w:rPr>
          <w:b/>
          <w:bCs/>
          <w14:textOutline w14:w="0" w14:cap="flat" w14:cmpd="sng" w14:algn="ctr">
            <w14:noFill/>
            <w14:prstDash w14:val="solid"/>
            <w14:bevel/>
          </w14:textOutline>
        </w:rPr>
        <w:t xml:space="preserve">About </w:t>
      </w:r>
      <w:proofErr w:type="spellStart"/>
      <w:r w:rsidRPr="003C02A4">
        <w:rPr>
          <w:b/>
          <w:bCs/>
          <w14:textOutline w14:w="0" w14:cap="flat" w14:cmpd="sng" w14:algn="ctr">
            <w14:noFill/>
            <w14:prstDash w14:val="solid"/>
            <w14:bevel/>
          </w14:textOutline>
        </w:rPr>
        <w:t>RoomReady</w:t>
      </w:r>
      <w:proofErr w:type="spellEnd"/>
    </w:p>
    <w:p w14:paraId="76CF7505" w14:textId="77777777" w:rsidR="003C02A4" w:rsidRPr="003C02A4" w:rsidRDefault="003C02A4" w:rsidP="003C02A4">
      <w:pPr>
        <w:pStyle w:val="About"/>
        <w:rPr>
          <w14:textOutline w14:w="0" w14:cap="flat" w14:cmpd="sng" w14:algn="ctr">
            <w14:noFill/>
            <w14:prstDash w14:val="solid"/>
            <w14:bevel/>
          </w14:textOutline>
        </w:rPr>
      </w:pPr>
      <w:r w:rsidRPr="003C02A4">
        <w:rPr>
          <w14:textOutline w14:w="0" w14:cap="flat" w14:cmpd="sng" w14:algn="ctr">
            <w14:noFill/>
            <w14:prstDash w14:val="solid"/>
            <w14:bevel/>
          </w14:textOutline>
        </w:rPr>
        <w:t xml:space="preserve">At </w:t>
      </w:r>
      <w:proofErr w:type="spellStart"/>
      <w:r w:rsidRPr="003C02A4">
        <w:rPr>
          <w14:textOutline w14:w="0" w14:cap="flat" w14:cmpd="sng" w14:algn="ctr">
            <w14:noFill/>
            <w14:prstDash w14:val="solid"/>
            <w14:bevel/>
          </w14:textOutline>
        </w:rPr>
        <w:t>RoomReady</w:t>
      </w:r>
      <w:proofErr w:type="spellEnd"/>
      <w:r w:rsidRPr="003C02A4">
        <w:rPr>
          <w14:textOutline w14:w="0" w14:cap="flat" w14:cmpd="sng" w14:algn="ctr">
            <w14:noFill/>
            <w14:prstDash w14:val="solid"/>
            <w14:bevel/>
          </w14:textOutline>
        </w:rPr>
        <w:t xml:space="preserve">, our goal is to help you check meeting tech complexity at the door. Our innovations allow you to launch a meeting and connect colleagues across the room or around the world with a single touch. And our rapid-install teams ensure you get all of this in days, not weeks. </w:t>
      </w:r>
      <w:proofErr w:type="gramStart"/>
      <w:r w:rsidRPr="003C02A4">
        <w:rPr>
          <w14:textOutline w14:w="0" w14:cap="flat" w14:cmpd="sng" w14:algn="ctr">
            <w14:noFill/>
            <w14:prstDash w14:val="solid"/>
            <w14:bevel/>
          </w14:textOutline>
        </w:rPr>
        <w:t>The end result</w:t>
      </w:r>
      <w:proofErr w:type="gramEnd"/>
      <w:r w:rsidRPr="003C02A4">
        <w:rPr>
          <w14:textOutline w14:w="0" w14:cap="flat" w14:cmpd="sng" w14:algn="ctr">
            <w14:noFill/>
            <w14:prstDash w14:val="solid"/>
            <w14:bevel/>
          </w14:textOutline>
        </w:rPr>
        <w:t xml:space="preserve">? Greater productivity, reduced costs, and a consistent user experience. If your rooms cause more frustration than collaboration, go with the team that’s committed to continually improving the meeting experience – one room at a time. </w:t>
      </w:r>
      <w:proofErr w:type="spellStart"/>
      <w:r w:rsidRPr="003C02A4">
        <w:rPr>
          <w14:textOutline w14:w="0" w14:cap="flat" w14:cmpd="sng" w14:algn="ctr">
            <w14:noFill/>
            <w14:prstDash w14:val="solid"/>
            <w14:bevel/>
          </w14:textOutline>
        </w:rPr>
        <w:t>RoomReady</w:t>
      </w:r>
      <w:proofErr w:type="spellEnd"/>
      <w:r w:rsidRPr="003C02A4">
        <w:rPr>
          <w14:textOutline w14:w="0" w14:cap="flat" w14:cmpd="sng" w14:algn="ctr">
            <w14:noFill/>
            <w14:prstDash w14:val="solid"/>
            <w14:bevel/>
          </w14:textOutline>
        </w:rPr>
        <w:t>: </w:t>
      </w:r>
      <w:r w:rsidRPr="003C02A4">
        <w:rPr>
          <w:i/>
          <w:iCs/>
          <w14:textOutline w14:w="0" w14:cap="flat" w14:cmpd="sng" w14:algn="ctr">
            <w14:noFill/>
            <w14:prstDash w14:val="solid"/>
            <w14:bevel/>
          </w14:textOutline>
        </w:rPr>
        <w:t>We innovate. You collaborate. </w:t>
      </w:r>
      <w:r w:rsidRPr="003C02A4">
        <w:rPr>
          <w14:textOutline w14:w="0" w14:cap="flat" w14:cmpd="sng" w14:algn="ctr">
            <w14:noFill/>
            <w14:prstDash w14:val="solid"/>
            <w14:bevel/>
          </w14:textOutline>
        </w:rPr>
        <w:t>For more information, visit </w:t>
      </w:r>
      <w:hyperlink r:id="rId18" w:history="1">
        <w:r w:rsidRPr="003C02A4">
          <w:rPr>
            <w:rStyle w:val="Lienhypertexte"/>
            <w14:textOutline w14:w="0" w14:cap="flat" w14:cmpd="sng" w14:algn="ctr">
              <w14:noFill/>
              <w14:prstDash w14:val="solid"/>
              <w14:bevel/>
            </w14:textOutline>
          </w:rPr>
          <w:t>https://roomready.com/</w:t>
        </w:r>
      </w:hyperlink>
      <w:r w:rsidRPr="003C02A4">
        <w:rPr>
          <w14:textOutline w14:w="0" w14:cap="flat" w14:cmpd="sng" w14:algn="ctr">
            <w14:noFill/>
            <w14:prstDash w14:val="solid"/>
            <w14:bevel/>
          </w14:textOutline>
        </w:rPr>
        <w:t>.</w:t>
      </w:r>
    </w:p>
    <w:p w14:paraId="44F35E5F" w14:textId="77777777" w:rsidR="003C02A4" w:rsidRDefault="003C02A4" w:rsidP="00655F7E">
      <w:pPr>
        <w:pStyle w:val="About"/>
        <w:rPr>
          <w:b/>
          <w:bCs/>
          <w:lang w:val="en-GB"/>
          <w14:textOutline w14:w="0" w14:cap="flat" w14:cmpd="sng" w14:algn="ctr">
            <w14:noFill/>
            <w14:prstDash w14:val="solid"/>
            <w14:bevel/>
          </w14:textOutline>
        </w:rPr>
      </w:pPr>
    </w:p>
    <w:p w14:paraId="6C98D2C4" w14:textId="77777777" w:rsidR="003C02A4" w:rsidRDefault="003C02A4" w:rsidP="00655F7E">
      <w:pPr>
        <w:pStyle w:val="About"/>
        <w:rPr>
          <w:b/>
          <w:bCs/>
          <w:lang w:val="en-GB"/>
          <w14:textOutline w14:w="0" w14:cap="flat" w14:cmpd="sng" w14:algn="ctr">
            <w14:noFill/>
            <w14:prstDash w14:val="solid"/>
            <w14:bevel/>
          </w14:textOutline>
        </w:rPr>
      </w:pPr>
    </w:p>
    <w:p w14:paraId="250129E9" w14:textId="47784917" w:rsidR="00655F7E" w:rsidRPr="00655F7E" w:rsidRDefault="00655F7E" w:rsidP="00655F7E">
      <w:pPr>
        <w:pStyle w:val="About"/>
        <w:rPr>
          <w:b/>
          <w:bCs/>
          <w14:textOutline w14:w="0" w14:cap="flat" w14:cmpd="sng" w14:algn="ctr">
            <w14:noFill/>
            <w14:prstDash w14:val="solid"/>
            <w14:bevel/>
          </w14:textOutline>
        </w:rPr>
      </w:pPr>
      <w:r w:rsidRPr="00655F7E">
        <w:rPr>
          <w:b/>
          <w:bCs/>
          <w:lang w:val="en-GB"/>
          <w14:textOutline w14:w="0" w14:cap="flat" w14:cmpd="sng" w14:algn="ctr">
            <w14:noFill/>
            <w14:prstDash w14:val="solid"/>
            <w14:bevel/>
          </w14:textOutline>
        </w:rPr>
        <w:t>About the Sennheiser brand </w:t>
      </w:r>
      <w:r w:rsidRPr="00655F7E">
        <w:rPr>
          <w:b/>
          <w:bCs/>
          <w14:textOutline w14:w="0" w14:cap="flat" w14:cmpd="sng" w14:algn="ctr">
            <w14:noFill/>
            <w14:prstDash w14:val="solid"/>
            <w14:bevel/>
          </w14:textOutline>
        </w:rPr>
        <w:t> </w:t>
      </w:r>
    </w:p>
    <w:p w14:paraId="38B1A92F" w14:textId="77777777" w:rsidR="00655F7E" w:rsidRPr="00655F7E" w:rsidRDefault="00655F7E" w:rsidP="00655F7E">
      <w:pPr>
        <w:pStyle w:val="About"/>
        <w:rPr>
          <w14:textOutline w14:w="0" w14:cap="flat" w14:cmpd="sng" w14:algn="ctr">
            <w14:noFill/>
            <w14:prstDash w14:val="solid"/>
            <w14:bevel/>
          </w14:textOutline>
        </w:rPr>
      </w:pPr>
      <w:r w:rsidRPr="00655F7E">
        <w:rPr>
          <w:lang w:val="en-GB"/>
          <w14:textOutline w14:w="0" w14:cap="flat" w14:cmpd="sng" w14:algn="ctr">
            <w14:noFill/>
            <w14:prstDash w14:val="solid"/>
            <w14:bevel/>
          </w14:textOutline>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655F7E">
        <w:rPr>
          <w:lang w:val="en-GB"/>
          <w14:textOutline w14:w="0" w14:cap="flat" w14:cmpd="sng" w14:algn="ctr">
            <w14:noFill/>
            <w14:prstDash w14:val="solid"/>
            <w14:bevel/>
          </w14:textOutline>
        </w:rPr>
        <w:t>Sonova</w:t>
      </w:r>
      <w:proofErr w:type="spellEnd"/>
      <w:r w:rsidRPr="00655F7E">
        <w:rPr>
          <w:lang w:val="en-GB"/>
          <w14:textOutline w14:w="0" w14:cap="flat" w14:cmpd="sng" w14:algn="ctr">
            <w14:noFill/>
            <w14:prstDash w14:val="solid"/>
            <w14:bevel/>
          </w14:textOutline>
        </w:rPr>
        <w:t xml:space="preserve"> Holding AG under the license of Sennheiser.  </w:t>
      </w:r>
      <w:r w:rsidRPr="00655F7E">
        <w:rPr>
          <w14:textOutline w14:w="0" w14:cap="flat" w14:cmpd="sng" w14:algn="ctr">
            <w14:noFill/>
            <w14:prstDash w14:val="solid"/>
            <w14:bevel/>
          </w14:textOutline>
        </w:rPr>
        <w:t> </w:t>
      </w:r>
    </w:p>
    <w:p w14:paraId="12B44C3D"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14:textOutline w14:w="0" w14:cap="flat" w14:cmpd="sng" w14:algn="ctr">
            <w14:noFill/>
            <w14:prstDash w14:val="solid"/>
            <w14:bevel/>
          </w14:textOutline>
        </w:rPr>
        <w:t> </w:t>
      </w:r>
    </w:p>
    <w:p w14:paraId="25F10B76" w14:textId="77777777" w:rsidR="00F723A9" w:rsidRPr="00281E66" w:rsidRDefault="00F723A9" w:rsidP="002F7DAF">
      <w:pPr>
        <w:pStyle w:val="About"/>
      </w:pPr>
    </w:p>
    <w:p w14:paraId="2B518097" w14:textId="77777777" w:rsidR="00F723A9" w:rsidRPr="00281E66" w:rsidRDefault="002B2A66" w:rsidP="002F7DAF">
      <w:pPr>
        <w:pStyle w:val="About"/>
        <w:rPr>
          <w:color w:val="0095D5"/>
          <w:u w:color="0095D5"/>
        </w:rPr>
      </w:pPr>
      <w:hyperlink r:id="rId19" w:history="1">
        <w:r w:rsidRPr="00281E66">
          <w:rPr>
            <w:rStyle w:val="Hyperlink1"/>
          </w:rPr>
          <w:t>www.sennheiser.com</w:t>
        </w:r>
      </w:hyperlink>
    </w:p>
    <w:p w14:paraId="70BEF436" w14:textId="77777777" w:rsidR="00F723A9" w:rsidRPr="00281E66" w:rsidRDefault="002B2A66" w:rsidP="002F7DAF">
      <w:pPr>
        <w:pStyle w:val="About"/>
        <w:rPr>
          <w:color w:val="0095D5"/>
        </w:rPr>
      </w:pPr>
      <w:hyperlink r:id="rId20">
        <w:r w:rsidRPr="26A22CF9">
          <w:rPr>
            <w:rStyle w:val="Hyperlink1"/>
          </w:rPr>
          <w:t>www.sennheiser-hearing.com</w:t>
        </w:r>
      </w:hyperlink>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21"/>
          <w:headerReference w:type="first" r:id="rId22"/>
          <w:footerReference w:type="first" r:id="rId23"/>
          <w:pgSz w:w="11900" w:h="16840"/>
          <w:pgMar w:top="2754" w:right="2608" w:bottom="1418" w:left="1418" w:header="629" w:footer="1349" w:gutter="0"/>
          <w:cols w:space="720"/>
          <w:titlePg/>
        </w:sectPr>
      </w:pPr>
    </w:p>
    <w:p w14:paraId="68ABAB85" w14:textId="252CDE84" w:rsidR="00F723A9" w:rsidRPr="00A2691C" w:rsidRDefault="00F723A9" w:rsidP="00D94265">
      <w:pPr>
        <w:tabs>
          <w:tab w:val="left" w:pos="4111"/>
        </w:tabs>
        <w:rPr>
          <w:b/>
        </w:rPr>
      </w:pPr>
    </w:p>
    <w:sectPr w:rsidR="00F723A9" w:rsidRPr="00A2691C" w:rsidSect="00D94265">
      <w:type w:val="continuous"/>
      <w:pgSz w:w="11900" w:h="16840"/>
      <w:pgMar w:top="2754" w:right="2608" w:bottom="1418" w:left="1418" w:header="629" w:footer="1349"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6C92E" w14:textId="77777777" w:rsidR="00776731" w:rsidRDefault="00776731">
      <w:r>
        <w:separator/>
      </w:r>
    </w:p>
  </w:endnote>
  <w:endnote w:type="continuationSeparator" w:id="0">
    <w:p w14:paraId="6A635F1A" w14:textId="77777777" w:rsidR="00776731" w:rsidRDefault="00776731">
      <w:r>
        <w:continuationSeparator/>
      </w:r>
    </w:p>
  </w:endnote>
  <w:endnote w:type="continuationNotice" w:id="1">
    <w:p w14:paraId="362AD41A" w14:textId="77777777" w:rsidR="00776731" w:rsidRDefault="00776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nnheiser Office">
    <w:altName w:val="Calibri"/>
    <w:panose1 w:val="020B0604020202020204"/>
    <w:charset w:val="00"/>
    <w:family w:val="auto"/>
    <w:pitch w:val="variable"/>
    <w:sig w:usb0="A00000AF" w:usb1="500020DB" w:usb2="00000000" w:usb3="00000000" w:csb0="00000093"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77777777" w:rsidR="00F723A9" w:rsidRDefault="00F723A9">
    <w:pPr>
      <w:pStyle w:val="Pieddepage"/>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1495C" w14:textId="77777777" w:rsidR="00776731" w:rsidRDefault="00776731">
      <w:r>
        <w:separator/>
      </w:r>
    </w:p>
  </w:footnote>
  <w:footnote w:type="continuationSeparator" w:id="0">
    <w:p w14:paraId="58E5FF5F" w14:textId="77777777" w:rsidR="00776731" w:rsidRDefault="00776731">
      <w:r>
        <w:continuationSeparator/>
      </w:r>
    </w:p>
  </w:footnote>
  <w:footnote w:type="continuationNotice" w:id="1">
    <w:p w14:paraId="55C26FB5" w14:textId="77777777" w:rsidR="00776731" w:rsidRDefault="007767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En-tte"/>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En-tte"/>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8357DA"/>
    <w:multiLevelType w:val="multilevel"/>
    <w:tmpl w:val="37BA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5"/>
  </w:num>
  <w:num w:numId="4" w16cid:durableId="520582713">
    <w:abstractNumId w:val="3"/>
  </w:num>
  <w:num w:numId="5" w16cid:durableId="331957849">
    <w:abstractNumId w:val="2"/>
  </w:num>
  <w:num w:numId="6" w16cid:durableId="855000781">
    <w:abstractNumId w:val="6"/>
  </w:num>
  <w:num w:numId="7" w16cid:durableId="4228471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0683"/>
    <w:rsid w:val="00002308"/>
    <w:rsid w:val="00011309"/>
    <w:rsid w:val="00033C22"/>
    <w:rsid w:val="000439F8"/>
    <w:rsid w:val="00051360"/>
    <w:rsid w:val="00053181"/>
    <w:rsid w:val="00061564"/>
    <w:rsid w:val="00065253"/>
    <w:rsid w:val="00077212"/>
    <w:rsid w:val="0008100D"/>
    <w:rsid w:val="0008396E"/>
    <w:rsid w:val="00084091"/>
    <w:rsid w:val="00086D15"/>
    <w:rsid w:val="000905A0"/>
    <w:rsid w:val="000913A3"/>
    <w:rsid w:val="000A5220"/>
    <w:rsid w:val="000A54E1"/>
    <w:rsid w:val="000A7179"/>
    <w:rsid w:val="000C0F95"/>
    <w:rsid w:val="000D6C01"/>
    <w:rsid w:val="000E06C3"/>
    <w:rsid w:val="000E14D9"/>
    <w:rsid w:val="000E42FC"/>
    <w:rsid w:val="000E5BF1"/>
    <w:rsid w:val="000F5193"/>
    <w:rsid w:val="00111862"/>
    <w:rsid w:val="0011553E"/>
    <w:rsid w:val="00126371"/>
    <w:rsid w:val="00126902"/>
    <w:rsid w:val="00130492"/>
    <w:rsid w:val="00134850"/>
    <w:rsid w:val="00134852"/>
    <w:rsid w:val="001361F2"/>
    <w:rsid w:val="00145797"/>
    <w:rsid w:val="001577D8"/>
    <w:rsid w:val="00165448"/>
    <w:rsid w:val="00180AE5"/>
    <w:rsid w:val="00181B1C"/>
    <w:rsid w:val="00184C1D"/>
    <w:rsid w:val="00187482"/>
    <w:rsid w:val="0019241A"/>
    <w:rsid w:val="00193364"/>
    <w:rsid w:val="001C0128"/>
    <w:rsid w:val="001C444F"/>
    <w:rsid w:val="001C4577"/>
    <w:rsid w:val="001C4EA7"/>
    <w:rsid w:val="001C57F5"/>
    <w:rsid w:val="001C710A"/>
    <w:rsid w:val="001D282E"/>
    <w:rsid w:val="001E2EED"/>
    <w:rsid w:val="001E65B8"/>
    <w:rsid w:val="001F0A41"/>
    <w:rsid w:val="001F1AE3"/>
    <w:rsid w:val="00201848"/>
    <w:rsid w:val="0020601D"/>
    <w:rsid w:val="00206C97"/>
    <w:rsid w:val="002115F5"/>
    <w:rsid w:val="002165F2"/>
    <w:rsid w:val="00216689"/>
    <w:rsid w:val="00217E79"/>
    <w:rsid w:val="0023286D"/>
    <w:rsid w:val="002339B9"/>
    <w:rsid w:val="002359F5"/>
    <w:rsid w:val="00266121"/>
    <w:rsid w:val="00272847"/>
    <w:rsid w:val="00274D36"/>
    <w:rsid w:val="0028064C"/>
    <w:rsid w:val="00281E66"/>
    <w:rsid w:val="00284EC1"/>
    <w:rsid w:val="002A2A33"/>
    <w:rsid w:val="002B2A66"/>
    <w:rsid w:val="002B3B38"/>
    <w:rsid w:val="002B6324"/>
    <w:rsid w:val="002B778E"/>
    <w:rsid w:val="002C272B"/>
    <w:rsid w:val="002C5333"/>
    <w:rsid w:val="002C714D"/>
    <w:rsid w:val="002D5380"/>
    <w:rsid w:val="002D6CD2"/>
    <w:rsid w:val="002D7FD0"/>
    <w:rsid w:val="002F30A9"/>
    <w:rsid w:val="002F3BC8"/>
    <w:rsid w:val="002F55CB"/>
    <w:rsid w:val="002F7DAF"/>
    <w:rsid w:val="0030416F"/>
    <w:rsid w:val="00304ED2"/>
    <w:rsid w:val="003108F6"/>
    <w:rsid w:val="00311CA1"/>
    <w:rsid w:val="00312BB0"/>
    <w:rsid w:val="00314945"/>
    <w:rsid w:val="00316A90"/>
    <w:rsid w:val="00316DE5"/>
    <w:rsid w:val="003179ED"/>
    <w:rsid w:val="003200FD"/>
    <w:rsid w:val="0032026A"/>
    <w:rsid w:val="00327998"/>
    <w:rsid w:val="00332D1E"/>
    <w:rsid w:val="003334D7"/>
    <w:rsid w:val="00337C9D"/>
    <w:rsid w:val="003462BB"/>
    <w:rsid w:val="00347232"/>
    <w:rsid w:val="003475E0"/>
    <w:rsid w:val="00352900"/>
    <w:rsid w:val="0035313E"/>
    <w:rsid w:val="003603EB"/>
    <w:rsid w:val="00363DA0"/>
    <w:rsid w:val="00370F94"/>
    <w:rsid w:val="0037308F"/>
    <w:rsid w:val="00385162"/>
    <w:rsid w:val="00392407"/>
    <w:rsid w:val="003A21BE"/>
    <w:rsid w:val="003B0CAF"/>
    <w:rsid w:val="003C02A4"/>
    <w:rsid w:val="003C4631"/>
    <w:rsid w:val="003D56A0"/>
    <w:rsid w:val="003E04E3"/>
    <w:rsid w:val="003E47CF"/>
    <w:rsid w:val="003E60D0"/>
    <w:rsid w:val="003E6414"/>
    <w:rsid w:val="003E790D"/>
    <w:rsid w:val="003F0DCD"/>
    <w:rsid w:val="003F77E0"/>
    <w:rsid w:val="00403059"/>
    <w:rsid w:val="00403092"/>
    <w:rsid w:val="00407D0E"/>
    <w:rsid w:val="00410E82"/>
    <w:rsid w:val="0041631A"/>
    <w:rsid w:val="0042303F"/>
    <w:rsid w:val="00423E32"/>
    <w:rsid w:val="00426461"/>
    <w:rsid w:val="00431394"/>
    <w:rsid w:val="00433681"/>
    <w:rsid w:val="00443489"/>
    <w:rsid w:val="00445397"/>
    <w:rsid w:val="004502E9"/>
    <w:rsid w:val="004527BE"/>
    <w:rsid w:val="0045308F"/>
    <w:rsid w:val="00460C29"/>
    <w:rsid w:val="00475C03"/>
    <w:rsid w:val="0048372E"/>
    <w:rsid w:val="004852CC"/>
    <w:rsid w:val="004876D4"/>
    <w:rsid w:val="004936AF"/>
    <w:rsid w:val="004A01AD"/>
    <w:rsid w:val="004B1803"/>
    <w:rsid w:val="004B364E"/>
    <w:rsid w:val="004C4F5F"/>
    <w:rsid w:val="004E0893"/>
    <w:rsid w:val="004E60A6"/>
    <w:rsid w:val="004E7DAC"/>
    <w:rsid w:val="004F0DF1"/>
    <w:rsid w:val="005023D5"/>
    <w:rsid w:val="0051370D"/>
    <w:rsid w:val="00516946"/>
    <w:rsid w:val="00520A09"/>
    <w:rsid w:val="00522B2B"/>
    <w:rsid w:val="005232A0"/>
    <w:rsid w:val="00540B13"/>
    <w:rsid w:val="00551003"/>
    <w:rsid w:val="00555C2E"/>
    <w:rsid w:val="00561C22"/>
    <w:rsid w:val="00564D90"/>
    <w:rsid w:val="00574A19"/>
    <w:rsid w:val="0058358D"/>
    <w:rsid w:val="0059538C"/>
    <w:rsid w:val="00597382"/>
    <w:rsid w:val="005A3BCB"/>
    <w:rsid w:val="005A4A6E"/>
    <w:rsid w:val="005A4E7C"/>
    <w:rsid w:val="005B1129"/>
    <w:rsid w:val="005B1949"/>
    <w:rsid w:val="005B516A"/>
    <w:rsid w:val="005B6CF9"/>
    <w:rsid w:val="005B79EB"/>
    <w:rsid w:val="005D37D0"/>
    <w:rsid w:val="005D54E7"/>
    <w:rsid w:val="005D557A"/>
    <w:rsid w:val="005E19BC"/>
    <w:rsid w:val="005E5618"/>
    <w:rsid w:val="005F380F"/>
    <w:rsid w:val="005F5F13"/>
    <w:rsid w:val="0060182D"/>
    <w:rsid w:val="00604FA8"/>
    <w:rsid w:val="00605E69"/>
    <w:rsid w:val="00606081"/>
    <w:rsid w:val="00610DCF"/>
    <w:rsid w:val="0061476F"/>
    <w:rsid w:val="00616FA7"/>
    <w:rsid w:val="00625DDD"/>
    <w:rsid w:val="00632F01"/>
    <w:rsid w:val="00635587"/>
    <w:rsid w:val="00650A6D"/>
    <w:rsid w:val="00652386"/>
    <w:rsid w:val="006558FB"/>
    <w:rsid w:val="00655F7E"/>
    <w:rsid w:val="00661DC9"/>
    <w:rsid w:val="00667666"/>
    <w:rsid w:val="00670C5C"/>
    <w:rsid w:val="006773DF"/>
    <w:rsid w:val="00680F46"/>
    <w:rsid w:val="00683C70"/>
    <w:rsid w:val="006A7FF6"/>
    <w:rsid w:val="006B1699"/>
    <w:rsid w:val="006C0EE4"/>
    <w:rsid w:val="006C2996"/>
    <w:rsid w:val="006C493D"/>
    <w:rsid w:val="006D70B9"/>
    <w:rsid w:val="00700304"/>
    <w:rsid w:val="00712906"/>
    <w:rsid w:val="00717DA9"/>
    <w:rsid w:val="0072259B"/>
    <w:rsid w:val="00726493"/>
    <w:rsid w:val="007278E8"/>
    <w:rsid w:val="00727C4B"/>
    <w:rsid w:val="007317C7"/>
    <w:rsid w:val="00735760"/>
    <w:rsid w:val="007412C1"/>
    <w:rsid w:val="007421B8"/>
    <w:rsid w:val="007600FC"/>
    <w:rsid w:val="007609D4"/>
    <w:rsid w:val="00772FA2"/>
    <w:rsid w:val="00775C7F"/>
    <w:rsid w:val="00776731"/>
    <w:rsid w:val="007770B5"/>
    <w:rsid w:val="00782BFD"/>
    <w:rsid w:val="007836FA"/>
    <w:rsid w:val="007841F2"/>
    <w:rsid w:val="007900BC"/>
    <w:rsid w:val="007A092B"/>
    <w:rsid w:val="007A2143"/>
    <w:rsid w:val="007B01E3"/>
    <w:rsid w:val="007B38D1"/>
    <w:rsid w:val="007B3B7A"/>
    <w:rsid w:val="007B7DCD"/>
    <w:rsid w:val="007C03AE"/>
    <w:rsid w:val="007C4F59"/>
    <w:rsid w:val="007D0449"/>
    <w:rsid w:val="007D24B4"/>
    <w:rsid w:val="007E1D2A"/>
    <w:rsid w:val="007F527A"/>
    <w:rsid w:val="007F7815"/>
    <w:rsid w:val="00805A91"/>
    <w:rsid w:val="008139D2"/>
    <w:rsid w:val="00814EF7"/>
    <w:rsid w:val="00817A98"/>
    <w:rsid w:val="008229B0"/>
    <w:rsid w:val="00822A52"/>
    <w:rsid w:val="00831182"/>
    <w:rsid w:val="00842D69"/>
    <w:rsid w:val="00846168"/>
    <w:rsid w:val="008671C8"/>
    <w:rsid w:val="008722B2"/>
    <w:rsid w:val="00875877"/>
    <w:rsid w:val="0087778F"/>
    <w:rsid w:val="00883FC3"/>
    <w:rsid w:val="00897C8F"/>
    <w:rsid w:val="008A53FE"/>
    <w:rsid w:val="008A64CB"/>
    <w:rsid w:val="008B13AE"/>
    <w:rsid w:val="008B2AA2"/>
    <w:rsid w:val="008B459E"/>
    <w:rsid w:val="008C7951"/>
    <w:rsid w:val="008E0376"/>
    <w:rsid w:val="008E2866"/>
    <w:rsid w:val="008E3477"/>
    <w:rsid w:val="008E505B"/>
    <w:rsid w:val="008E637A"/>
    <w:rsid w:val="008E66B0"/>
    <w:rsid w:val="008E789C"/>
    <w:rsid w:val="008F089D"/>
    <w:rsid w:val="008F190A"/>
    <w:rsid w:val="008F51C5"/>
    <w:rsid w:val="00920111"/>
    <w:rsid w:val="009202F2"/>
    <w:rsid w:val="0093448C"/>
    <w:rsid w:val="009459C3"/>
    <w:rsid w:val="0094604E"/>
    <w:rsid w:val="00947A95"/>
    <w:rsid w:val="0095213B"/>
    <w:rsid w:val="009558FC"/>
    <w:rsid w:val="00955A9E"/>
    <w:rsid w:val="00971F55"/>
    <w:rsid w:val="009825DB"/>
    <w:rsid w:val="00982619"/>
    <w:rsid w:val="009924A5"/>
    <w:rsid w:val="00992DA4"/>
    <w:rsid w:val="009966BE"/>
    <w:rsid w:val="00996A22"/>
    <w:rsid w:val="009B4855"/>
    <w:rsid w:val="009B7A06"/>
    <w:rsid w:val="009C2CB2"/>
    <w:rsid w:val="009D047B"/>
    <w:rsid w:val="009D6A65"/>
    <w:rsid w:val="009E0C15"/>
    <w:rsid w:val="009E56C7"/>
    <w:rsid w:val="009E61A3"/>
    <w:rsid w:val="009F41F5"/>
    <w:rsid w:val="00A064F1"/>
    <w:rsid w:val="00A103DB"/>
    <w:rsid w:val="00A1494A"/>
    <w:rsid w:val="00A16861"/>
    <w:rsid w:val="00A16F5A"/>
    <w:rsid w:val="00A175AE"/>
    <w:rsid w:val="00A2691C"/>
    <w:rsid w:val="00A26947"/>
    <w:rsid w:val="00A370E1"/>
    <w:rsid w:val="00A3749A"/>
    <w:rsid w:val="00A37AA9"/>
    <w:rsid w:val="00A45182"/>
    <w:rsid w:val="00A5068B"/>
    <w:rsid w:val="00A52FB5"/>
    <w:rsid w:val="00A63E36"/>
    <w:rsid w:val="00A6689B"/>
    <w:rsid w:val="00A674A5"/>
    <w:rsid w:val="00A67544"/>
    <w:rsid w:val="00A752ED"/>
    <w:rsid w:val="00A80DB0"/>
    <w:rsid w:val="00A83641"/>
    <w:rsid w:val="00A8660F"/>
    <w:rsid w:val="00A92CF5"/>
    <w:rsid w:val="00AA4EE9"/>
    <w:rsid w:val="00AB03D5"/>
    <w:rsid w:val="00AB5F4C"/>
    <w:rsid w:val="00AB7244"/>
    <w:rsid w:val="00AC0F3B"/>
    <w:rsid w:val="00AC1D68"/>
    <w:rsid w:val="00AD2C71"/>
    <w:rsid w:val="00AD6E34"/>
    <w:rsid w:val="00AE713E"/>
    <w:rsid w:val="00AE7531"/>
    <w:rsid w:val="00AF74B4"/>
    <w:rsid w:val="00B040D9"/>
    <w:rsid w:val="00B0640D"/>
    <w:rsid w:val="00B1478E"/>
    <w:rsid w:val="00B15A05"/>
    <w:rsid w:val="00B16DDA"/>
    <w:rsid w:val="00B173D1"/>
    <w:rsid w:val="00B205C0"/>
    <w:rsid w:val="00B24346"/>
    <w:rsid w:val="00B3574A"/>
    <w:rsid w:val="00B357C1"/>
    <w:rsid w:val="00B4038A"/>
    <w:rsid w:val="00B675E2"/>
    <w:rsid w:val="00B716A0"/>
    <w:rsid w:val="00B71F75"/>
    <w:rsid w:val="00B81DE6"/>
    <w:rsid w:val="00B837C8"/>
    <w:rsid w:val="00BA1E38"/>
    <w:rsid w:val="00BA22A7"/>
    <w:rsid w:val="00BA5DFC"/>
    <w:rsid w:val="00BB1781"/>
    <w:rsid w:val="00BC3DBD"/>
    <w:rsid w:val="00BD0970"/>
    <w:rsid w:val="00BD569B"/>
    <w:rsid w:val="00BD6D40"/>
    <w:rsid w:val="00BD7779"/>
    <w:rsid w:val="00BE149A"/>
    <w:rsid w:val="00BE336C"/>
    <w:rsid w:val="00BF3A31"/>
    <w:rsid w:val="00C002D3"/>
    <w:rsid w:val="00C02EC1"/>
    <w:rsid w:val="00C13115"/>
    <w:rsid w:val="00C26EFB"/>
    <w:rsid w:val="00C32895"/>
    <w:rsid w:val="00C33091"/>
    <w:rsid w:val="00C35240"/>
    <w:rsid w:val="00C35BB5"/>
    <w:rsid w:val="00C3674F"/>
    <w:rsid w:val="00C426FF"/>
    <w:rsid w:val="00C43A0D"/>
    <w:rsid w:val="00C50330"/>
    <w:rsid w:val="00C57856"/>
    <w:rsid w:val="00C6126D"/>
    <w:rsid w:val="00C61AD6"/>
    <w:rsid w:val="00C65DB3"/>
    <w:rsid w:val="00C71AEE"/>
    <w:rsid w:val="00C72722"/>
    <w:rsid w:val="00C771B3"/>
    <w:rsid w:val="00C80A18"/>
    <w:rsid w:val="00C84695"/>
    <w:rsid w:val="00C86D99"/>
    <w:rsid w:val="00CA3E66"/>
    <w:rsid w:val="00CA7A6B"/>
    <w:rsid w:val="00CC01F7"/>
    <w:rsid w:val="00CE2E89"/>
    <w:rsid w:val="00D01F7B"/>
    <w:rsid w:val="00D070E8"/>
    <w:rsid w:val="00D23C1F"/>
    <w:rsid w:val="00D2691F"/>
    <w:rsid w:val="00D30F4F"/>
    <w:rsid w:val="00D30F7D"/>
    <w:rsid w:val="00D50A73"/>
    <w:rsid w:val="00D51BF7"/>
    <w:rsid w:val="00D530A3"/>
    <w:rsid w:val="00D601F5"/>
    <w:rsid w:val="00D610E2"/>
    <w:rsid w:val="00D6116E"/>
    <w:rsid w:val="00D61388"/>
    <w:rsid w:val="00D632EF"/>
    <w:rsid w:val="00D71767"/>
    <w:rsid w:val="00D75B61"/>
    <w:rsid w:val="00D86316"/>
    <w:rsid w:val="00D93C12"/>
    <w:rsid w:val="00D94265"/>
    <w:rsid w:val="00D945DF"/>
    <w:rsid w:val="00D9713F"/>
    <w:rsid w:val="00DA042D"/>
    <w:rsid w:val="00DA610C"/>
    <w:rsid w:val="00DA6A7F"/>
    <w:rsid w:val="00DC1855"/>
    <w:rsid w:val="00DC696E"/>
    <w:rsid w:val="00DD1819"/>
    <w:rsid w:val="00DD1DD2"/>
    <w:rsid w:val="00DD3967"/>
    <w:rsid w:val="00DD3CB1"/>
    <w:rsid w:val="00DD6324"/>
    <w:rsid w:val="00DF1194"/>
    <w:rsid w:val="00E23411"/>
    <w:rsid w:val="00E34753"/>
    <w:rsid w:val="00E40941"/>
    <w:rsid w:val="00E40DAC"/>
    <w:rsid w:val="00E41E49"/>
    <w:rsid w:val="00E421BE"/>
    <w:rsid w:val="00E55EBA"/>
    <w:rsid w:val="00E56288"/>
    <w:rsid w:val="00E60B45"/>
    <w:rsid w:val="00E847FA"/>
    <w:rsid w:val="00EA0FBA"/>
    <w:rsid w:val="00EA3744"/>
    <w:rsid w:val="00EB144B"/>
    <w:rsid w:val="00EB3EB2"/>
    <w:rsid w:val="00EB3F7A"/>
    <w:rsid w:val="00EC54EB"/>
    <w:rsid w:val="00ED3D21"/>
    <w:rsid w:val="00EE57D0"/>
    <w:rsid w:val="00EE75E9"/>
    <w:rsid w:val="00EE7CA6"/>
    <w:rsid w:val="00EF574F"/>
    <w:rsid w:val="00EF7EF5"/>
    <w:rsid w:val="00F04ED7"/>
    <w:rsid w:val="00F0659B"/>
    <w:rsid w:val="00F0662C"/>
    <w:rsid w:val="00F16B9D"/>
    <w:rsid w:val="00F16EA7"/>
    <w:rsid w:val="00F208F3"/>
    <w:rsid w:val="00F34FF3"/>
    <w:rsid w:val="00F40048"/>
    <w:rsid w:val="00F41FEB"/>
    <w:rsid w:val="00F424D2"/>
    <w:rsid w:val="00F46111"/>
    <w:rsid w:val="00F47CB2"/>
    <w:rsid w:val="00F54F7C"/>
    <w:rsid w:val="00F6063A"/>
    <w:rsid w:val="00F610ED"/>
    <w:rsid w:val="00F6754C"/>
    <w:rsid w:val="00F723A9"/>
    <w:rsid w:val="00F760CC"/>
    <w:rsid w:val="00F76A1B"/>
    <w:rsid w:val="00F8188A"/>
    <w:rsid w:val="00F831B8"/>
    <w:rsid w:val="00F84082"/>
    <w:rsid w:val="00F8551A"/>
    <w:rsid w:val="00F873D8"/>
    <w:rsid w:val="00F87D2B"/>
    <w:rsid w:val="00F92EED"/>
    <w:rsid w:val="00F965B1"/>
    <w:rsid w:val="00FA1F9C"/>
    <w:rsid w:val="00FA404F"/>
    <w:rsid w:val="00FA6F40"/>
    <w:rsid w:val="00FB5307"/>
    <w:rsid w:val="00FB5689"/>
    <w:rsid w:val="00FC2CA7"/>
    <w:rsid w:val="00FC45AE"/>
    <w:rsid w:val="00FD406E"/>
    <w:rsid w:val="00FD4170"/>
    <w:rsid w:val="00FD49EF"/>
    <w:rsid w:val="00FD7618"/>
    <w:rsid w:val="00FF01A6"/>
    <w:rsid w:val="00FF05FA"/>
    <w:rsid w:val="02001241"/>
    <w:rsid w:val="0217E574"/>
    <w:rsid w:val="02355BD3"/>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288866"/>
    <w:rsid w:val="0F940B23"/>
    <w:rsid w:val="0FBCCB6E"/>
    <w:rsid w:val="10181D38"/>
    <w:rsid w:val="10395FDA"/>
    <w:rsid w:val="10397C08"/>
    <w:rsid w:val="10FC555F"/>
    <w:rsid w:val="11443D54"/>
    <w:rsid w:val="11CDC74C"/>
    <w:rsid w:val="13DE5E0B"/>
    <w:rsid w:val="1562A826"/>
    <w:rsid w:val="15C5AE34"/>
    <w:rsid w:val="16E0D18C"/>
    <w:rsid w:val="170AC8FF"/>
    <w:rsid w:val="17439FC1"/>
    <w:rsid w:val="176AFEDC"/>
    <w:rsid w:val="17E59E17"/>
    <w:rsid w:val="1891ECC3"/>
    <w:rsid w:val="18B35C42"/>
    <w:rsid w:val="18FE4984"/>
    <w:rsid w:val="19094AB6"/>
    <w:rsid w:val="1922B082"/>
    <w:rsid w:val="193D2CC0"/>
    <w:rsid w:val="19A11634"/>
    <w:rsid w:val="1A46FA84"/>
    <w:rsid w:val="1A47CD75"/>
    <w:rsid w:val="1B80929D"/>
    <w:rsid w:val="1B83317A"/>
    <w:rsid w:val="1BBA6387"/>
    <w:rsid w:val="1BC6BAD4"/>
    <w:rsid w:val="1C079390"/>
    <w:rsid w:val="1C7F0B32"/>
    <w:rsid w:val="1C821C3D"/>
    <w:rsid w:val="1C9F31B9"/>
    <w:rsid w:val="1CA3FA1C"/>
    <w:rsid w:val="1D6E4207"/>
    <w:rsid w:val="1D706BD2"/>
    <w:rsid w:val="1E11745C"/>
    <w:rsid w:val="1E7CECAE"/>
    <w:rsid w:val="1E9E360E"/>
    <w:rsid w:val="1EB20AFF"/>
    <w:rsid w:val="1FEE83E1"/>
    <w:rsid w:val="200E84CD"/>
    <w:rsid w:val="20221556"/>
    <w:rsid w:val="212A87E4"/>
    <w:rsid w:val="21802D41"/>
    <w:rsid w:val="22F5B7DF"/>
    <w:rsid w:val="231F1BB9"/>
    <w:rsid w:val="235294D9"/>
    <w:rsid w:val="236642F6"/>
    <w:rsid w:val="2375D724"/>
    <w:rsid w:val="23DE4960"/>
    <w:rsid w:val="246353AA"/>
    <w:rsid w:val="2471D788"/>
    <w:rsid w:val="25F588AE"/>
    <w:rsid w:val="26893CD9"/>
    <w:rsid w:val="26A22CF9"/>
    <w:rsid w:val="26C7B97F"/>
    <w:rsid w:val="2830CBA1"/>
    <w:rsid w:val="298E5937"/>
    <w:rsid w:val="29C15963"/>
    <w:rsid w:val="2AA076DC"/>
    <w:rsid w:val="2B19EE56"/>
    <w:rsid w:val="2B1D8F65"/>
    <w:rsid w:val="2B231DA5"/>
    <w:rsid w:val="2C0282D4"/>
    <w:rsid w:val="2C54CA99"/>
    <w:rsid w:val="2CD2F931"/>
    <w:rsid w:val="2D67A692"/>
    <w:rsid w:val="2E529896"/>
    <w:rsid w:val="2E697276"/>
    <w:rsid w:val="2E7BC3C0"/>
    <w:rsid w:val="2EEB6AD9"/>
    <w:rsid w:val="2F20C00C"/>
    <w:rsid w:val="2F5F01C6"/>
    <w:rsid w:val="2FDB5DB3"/>
    <w:rsid w:val="30058CC2"/>
    <w:rsid w:val="308C9BBB"/>
    <w:rsid w:val="30BBC10D"/>
    <w:rsid w:val="30BF6358"/>
    <w:rsid w:val="30CC48BC"/>
    <w:rsid w:val="324B8143"/>
    <w:rsid w:val="3250FA0C"/>
    <w:rsid w:val="328D9DA5"/>
    <w:rsid w:val="32979884"/>
    <w:rsid w:val="32CCD703"/>
    <w:rsid w:val="3337C257"/>
    <w:rsid w:val="344BA22F"/>
    <w:rsid w:val="34627219"/>
    <w:rsid w:val="35841E49"/>
    <w:rsid w:val="386E9E56"/>
    <w:rsid w:val="39282035"/>
    <w:rsid w:val="39559E9E"/>
    <w:rsid w:val="3A1907EC"/>
    <w:rsid w:val="3BA1C531"/>
    <w:rsid w:val="3BBC2D10"/>
    <w:rsid w:val="3BDD9913"/>
    <w:rsid w:val="3BDE995E"/>
    <w:rsid w:val="3C0E4DC5"/>
    <w:rsid w:val="3CDEAADC"/>
    <w:rsid w:val="3D6D9D64"/>
    <w:rsid w:val="3DBA180D"/>
    <w:rsid w:val="3DBC3D6B"/>
    <w:rsid w:val="3F47A6E5"/>
    <w:rsid w:val="3F52F3D3"/>
    <w:rsid w:val="3F9C4A01"/>
    <w:rsid w:val="409CD8EF"/>
    <w:rsid w:val="4119A426"/>
    <w:rsid w:val="415C5641"/>
    <w:rsid w:val="419A793E"/>
    <w:rsid w:val="42401398"/>
    <w:rsid w:val="428CF780"/>
    <w:rsid w:val="43780F2C"/>
    <w:rsid w:val="4388FD02"/>
    <w:rsid w:val="444B0F2C"/>
    <w:rsid w:val="4498FD78"/>
    <w:rsid w:val="44BAA53C"/>
    <w:rsid w:val="465AB006"/>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5467F7"/>
    <w:rsid w:val="4F601949"/>
    <w:rsid w:val="4FB147F8"/>
    <w:rsid w:val="507603F5"/>
    <w:rsid w:val="51161F3D"/>
    <w:rsid w:val="512EE107"/>
    <w:rsid w:val="5181F6DF"/>
    <w:rsid w:val="5247944D"/>
    <w:rsid w:val="52B0795F"/>
    <w:rsid w:val="52E206AF"/>
    <w:rsid w:val="52FB9F3E"/>
    <w:rsid w:val="53000F11"/>
    <w:rsid w:val="548394D7"/>
    <w:rsid w:val="54A20F5D"/>
    <w:rsid w:val="558AD62F"/>
    <w:rsid w:val="55A10FCE"/>
    <w:rsid w:val="55DFE3E8"/>
    <w:rsid w:val="56C6FBBE"/>
    <w:rsid w:val="56D86007"/>
    <w:rsid w:val="57014F9B"/>
    <w:rsid w:val="594B2A3A"/>
    <w:rsid w:val="59B10FE9"/>
    <w:rsid w:val="59DB099C"/>
    <w:rsid w:val="5A85AE2A"/>
    <w:rsid w:val="5C4ACE6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450F45D"/>
    <w:rsid w:val="6505390B"/>
    <w:rsid w:val="65F33A76"/>
    <w:rsid w:val="660BC04C"/>
    <w:rsid w:val="66861BCF"/>
    <w:rsid w:val="668D4D1B"/>
    <w:rsid w:val="66C2BFEA"/>
    <w:rsid w:val="66C9676D"/>
    <w:rsid w:val="68325D6A"/>
    <w:rsid w:val="684C584E"/>
    <w:rsid w:val="6873208E"/>
    <w:rsid w:val="68CA07AF"/>
    <w:rsid w:val="6984E6B3"/>
    <w:rsid w:val="69F2A5BA"/>
    <w:rsid w:val="6A48E89E"/>
    <w:rsid w:val="6A5B9F22"/>
    <w:rsid w:val="6A77BD79"/>
    <w:rsid w:val="6AABA046"/>
    <w:rsid w:val="6D02E720"/>
    <w:rsid w:val="6D9CFC12"/>
    <w:rsid w:val="6DD08660"/>
    <w:rsid w:val="6E380B6F"/>
    <w:rsid w:val="6E381E11"/>
    <w:rsid w:val="6E9257C6"/>
    <w:rsid w:val="6EDE18D6"/>
    <w:rsid w:val="6F307DDA"/>
    <w:rsid w:val="6F776B90"/>
    <w:rsid w:val="70C55A2B"/>
    <w:rsid w:val="71067138"/>
    <w:rsid w:val="712BED21"/>
    <w:rsid w:val="730DC37B"/>
    <w:rsid w:val="73A3F051"/>
    <w:rsid w:val="73B50491"/>
    <w:rsid w:val="73E06D4F"/>
    <w:rsid w:val="74CE623A"/>
    <w:rsid w:val="74E04CAF"/>
    <w:rsid w:val="74FF4B08"/>
    <w:rsid w:val="75B77526"/>
    <w:rsid w:val="75E219C8"/>
    <w:rsid w:val="75EB0299"/>
    <w:rsid w:val="76468D89"/>
    <w:rsid w:val="7675F671"/>
    <w:rsid w:val="771B4998"/>
    <w:rsid w:val="79B796D5"/>
    <w:rsid w:val="79C9A0CB"/>
    <w:rsid w:val="7AA582CD"/>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styleId="En-tte">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Pieddepage">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Lienhypertexte"/>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Policepardfaut"/>
    <w:rsid w:val="008E2866"/>
  </w:style>
  <w:style w:type="character" w:customStyle="1" w:styleId="normaltextrun">
    <w:name w:val="normaltextrun"/>
    <w:basedOn w:val="Policepardfaut"/>
    <w:rsid w:val="008E2866"/>
  </w:style>
  <w:style w:type="character" w:styleId="Mentionnonrsolue">
    <w:name w:val="Unresolved Mention"/>
    <w:basedOn w:val="Policepardfaut"/>
    <w:uiPriority w:val="99"/>
    <w:semiHidden/>
    <w:unhideWhenUsed/>
    <w:rsid w:val="000905A0"/>
    <w:rPr>
      <w:color w:val="605E5C"/>
      <w:shd w:val="clear" w:color="auto" w:fill="E1DFDD"/>
    </w:rPr>
  </w:style>
  <w:style w:type="character" w:styleId="Lienhypertextesuivivisit">
    <w:name w:val="FollowedHyperlink"/>
    <w:basedOn w:val="Policepardfaut"/>
    <w:uiPriority w:val="99"/>
    <w:semiHidden/>
    <w:unhideWhenUsed/>
    <w:rsid w:val="00605E69"/>
    <w:rPr>
      <w:color w:val="FF00FF" w:themeColor="followedHyperlink"/>
      <w:u w:val="single"/>
    </w:rPr>
  </w:style>
  <w:style w:type="character" w:styleId="Marquedecommentaire">
    <w:name w:val="annotation reference"/>
    <w:basedOn w:val="Policepardfaut"/>
    <w:uiPriority w:val="99"/>
    <w:semiHidden/>
    <w:unhideWhenUsed/>
    <w:rsid w:val="00281E66"/>
    <w:rPr>
      <w:sz w:val="16"/>
      <w:szCs w:val="16"/>
    </w:rPr>
  </w:style>
  <w:style w:type="paragraph" w:styleId="Commentaire">
    <w:name w:val="annotation text"/>
    <w:basedOn w:val="Normal"/>
    <w:link w:val="CommentaireCar"/>
    <w:uiPriority w:val="99"/>
    <w:unhideWhenUsed/>
    <w:rsid w:val="00281E66"/>
    <w:rPr>
      <w:sz w:val="20"/>
      <w:szCs w:val="20"/>
    </w:rPr>
  </w:style>
  <w:style w:type="character" w:customStyle="1" w:styleId="CommentaireCar">
    <w:name w:val="Commentaire Car"/>
    <w:basedOn w:val="Policepardfaut"/>
    <w:link w:val="Commentaire"/>
    <w:uiPriority w:val="99"/>
    <w:rsid w:val="00281E66"/>
    <w:rPr>
      <w:lang w:val="en-US" w:eastAsia="en-US"/>
    </w:rPr>
  </w:style>
  <w:style w:type="paragraph" w:styleId="Objetducommentaire">
    <w:name w:val="annotation subject"/>
    <w:basedOn w:val="Commentaire"/>
    <w:next w:val="Commentaire"/>
    <w:link w:val="ObjetducommentaireCar"/>
    <w:uiPriority w:val="99"/>
    <w:semiHidden/>
    <w:unhideWhenUsed/>
    <w:rsid w:val="00281E66"/>
    <w:rPr>
      <w:b/>
      <w:bCs/>
    </w:rPr>
  </w:style>
  <w:style w:type="character" w:customStyle="1" w:styleId="ObjetducommentaireCar">
    <w:name w:val="Objet du commentaire Car"/>
    <w:basedOn w:val="CommentaireCar"/>
    <w:link w:val="Objetducommentaire"/>
    <w:uiPriority w:val="99"/>
    <w:semiHidden/>
    <w:rsid w:val="00281E66"/>
    <w:rPr>
      <w:b/>
      <w:bCs/>
      <w:lang w:val="en-US" w:eastAsia="en-US"/>
    </w:rPr>
  </w:style>
  <w:style w:type="table" w:styleId="Grilledutableau">
    <w:name w:val="Table Grid"/>
    <w:basedOn w:val="Tableau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Policepardfaut"/>
    <w:uiPriority w:val="99"/>
    <w:unhideWhenUsed/>
    <w:rsid w:val="00B716A0"/>
    <w:rPr>
      <w:color w:val="2B579A"/>
      <w:shd w:val="clear" w:color="auto" w:fill="E6E6E6"/>
    </w:rPr>
  </w:style>
  <w:style w:type="paragraph" w:styleId="Paragraphedeliste">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semiHidden/>
    <w:unhideWhenUsed/>
    <w:rsid w:val="004527BE"/>
  </w:style>
  <w:style w:type="paragraph" w:styleId="Lgende">
    <w:name w:val="caption"/>
    <w:basedOn w:val="Normal"/>
    <w:next w:val="Normal"/>
    <w:uiPriority w:val="35"/>
    <w:unhideWhenUsed/>
    <w:qFormat/>
    <w:rsid w:val="00EF574F"/>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65953837">
      <w:bodyDiv w:val="1"/>
      <w:marLeft w:val="0"/>
      <w:marRight w:val="0"/>
      <w:marTop w:val="0"/>
      <w:marBottom w:val="0"/>
      <w:divBdr>
        <w:top w:val="none" w:sz="0" w:space="0" w:color="auto"/>
        <w:left w:val="none" w:sz="0" w:space="0" w:color="auto"/>
        <w:bottom w:val="none" w:sz="0" w:space="0" w:color="auto"/>
        <w:right w:val="none" w:sz="0" w:space="0" w:color="auto"/>
      </w:divBdr>
    </w:div>
    <w:div w:id="173152905">
      <w:bodyDiv w:val="1"/>
      <w:marLeft w:val="0"/>
      <w:marRight w:val="0"/>
      <w:marTop w:val="0"/>
      <w:marBottom w:val="0"/>
      <w:divBdr>
        <w:top w:val="none" w:sz="0" w:space="0" w:color="auto"/>
        <w:left w:val="none" w:sz="0" w:space="0" w:color="auto"/>
        <w:bottom w:val="none" w:sz="0" w:space="0" w:color="auto"/>
        <w:right w:val="none" w:sz="0" w:space="0" w:color="auto"/>
      </w:divBdr>
    </w:div>
    <w:div w:id="175191904">
      <w:bodyDiv w:val="1"/>
      <w:marLeft w:val="0"/>
      <w:marRight w:val="0"/>
      <w:marTop w:val="0"/>
      <w:marBottom w:val="0"/>
      <w:divBdr>
        <w:top w:val="none" w:sz="0" w:space="0" w:color="auto"/>
        <w:left w:val="none" w:sz="0" w:space="0" w:color="auto"/>
        <w:bottom w:val="none" w:sz="0" w:space="0" w:color="auto"/>
        <w:right w:val="none" w:sz="0" w:space="0" w:color="auto"/>
      </w:divBdr>
    </w:div>
    <w:div w:id="176309088">
      <w:bodyDiv w:val="1"/>
      <w:marLeft w:val="0"/>
      <w:marRight w:val="0"/>
      <w:marTop w:val="0"/>
      <w:marBottom w:val="0"/>
      <w:divBdr>
        <w:top w:val="none" w:sz="0" w:space="0" w:color="auto"/>
        <w:left w:val="none" w:sz="0" w:space="0" w:color="auto"/>
        <w:bottom w:val="none" w:sz="0" w:space="0" w:color="auto"/>
        <w:right w:val="none" w:sz="0" w:space="0" w:color="auto"/>
      </w:divBdr>
    </w:div>
    <w:div w:id="257761883">
      <w:bodyDiv w:val="1"/>
      <w:marLeft w:val="0"/>
      <w:marRight w:val="0"/>
      <w:marTop w:val="0"/>
      <w:marBottom w:val="0"/>
      <w:divBdr>
        <w:top w:val="none" w:sz="0" w:space="0" w:color="auto"/>
        <w:left w:val="none" w:sz="0" w:space="0" w:color="auto"/>
        <w:bottom w:val="none" w:sz="0" w:space="0" w:color="auto"/>
        <w:right w:val="none" w:sz="0" w:space="0" w:color="auto"/>
      </w:divBdr>
    </w:div>
    <w:div w:id="389689799">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634061833">
      <w:bodyDiv w:val="1"/>
      <w:marLeft w:val="0"/>
      <w:marRight w:val="0"/>
      <w:marTop w:val="0"/>
      <w:marBottom w:val="0"/>
      <w:divBdr>
        <w:top w:val="none" w:sz="0" w:space="0" w:color="auto"/>
        <w:left w:val="none" w:sz="0" w:space="0" w:color="auto"/>
        <w:bottom w:val="none" w:sz="0" w:space="0" w:color="auto"/>
        <w:right w:val="none" w:sz="0" w:space="0" w:color="auto"/>
      </w:divBdr>
    </w:div>
    <w:div w:id="662775911">
      <w:bodyDiv w:val="1"/>
      <w:marLeft w:val="0"/>
      <w:marRight w:val="0"/>
      <w:marTop w:val="0"/>
      <w:marBottom w:val="0"/>
      <w:divBdr>
        <w:top w:val="none" w:sz="0" w:space="0" w:color="auto"/>
        <w:left w:val="none" w:sz="0" w:space="0" w:color="auto"/>
        <w:bottom w:val="none" w:sz="0" w:space="0" w:color="auto"/>
        <w:right w:val="none" w:sz="0" w:space="0" w:color="auto"/>
      </w:divBdr>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939609422">
      <w:bodyDiv w:val="1"/>
      <w:marLeft w:val="0"/>
      <w:marRight w:val="0"/>
      <w:marTop w:val="0"/>
      <w:marBottom w:val="0"/>
      <w:divBdr>
        <w:top w:val="none" w:sz="0" w:space="0" w:color="auto"/>
        <w:left w:val="none" w:sz="0" w:space="0" w:color="auto"/>
        <w:bottom w:val="none" w:sz="0" w:space="0" w:color="auto"/>
        <w:right w:val="none" w:sz="0" w:space="0" w:color="auto"/>
      </w:divBdr>
    </w:div>
    <w:div w:id="961963396">
      <w:bodyDiv w:val="1"/>
      <w:marLeft w:val="0"/>
      <w:marRight w:val="0"/>
      <w:marTop w:val="0"/>
      <w:marBottom w:val="0"/>
      <w:divBdr>
        <w:top w:val="none" w:sz="0" w:space="0" w:color="auto"/>
        <w:left w:val="none" w:sz="0" w:space="0" w:color="auto"/>
        <w:bottom w:val="none" w:sz="0" w:space="0" w:color="auto"/>
        <w:right w:val="none" w:sz="0" w:space="0" w:color="auto"/>
      </w:divBdr>
    </w:div>
    <w:div w:id="984159530">
      <w:bodyDiv w:val="1"/>
      <w:marLeft w:val="0"/>
      <w:marRight w:val="0"/>
      <w:marTop w:val="0"/>
      <w:marBottom w:val="0"/>
      <w:divBdr>
        <w:top w:val="none" w:sz="0" w:space="0" w:color="auto"/>
        <w:left w:val="none" w:sz="0" w:space="0" w:color="auto"/>
        <w:bottom w:val="none" w:sz="0" w:space="0" w:color="auto"/>
        <w:right w:val="none" w:sz="0" w:space="0" w:color="auto"/>
      </w:divBdr>
    </w:div>
    <w:div w:id="1068264756">
      <w:bodyDiv w:val="1"/>
      <w:marLeft w:val="0"/>
      <w:marRight w:val="0"/>
      <w:marTop w:val="0"/>
      <w:marBottom w:val="0"/>
      <w:divBdr>
        <w:top w:val="none" w:sz="0" w:space="0" w:color="auto"/>
        <w:left w:val="none" w:sz="0" w:space="0" w:color="auto"/>
        <w:bottom w:val="none" w:sz="0" w:space="0" w:color="auto"/>
        <w:right w:val="none" w:sz="0" w:space="0" w:color="auto"/>
      </w:divBdr>
    </w:div>
    <w:div w:id="1183786418">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412849374">
      <w:bodyDiv w:val="1"/>
      <w:marLeft w:val="0"/>
      <w:marRight w:val="0"/>
      <w:marTop w:val="0"/>
      <w:marBottom w:val="0"/>
      <w:divBdr>
        <w:top w:val="none" w:sz="0" w:space="0" w:color="auto"/>
        <w:left w:val="none" w:sz="0" w:space="0" w:color="auto"/>
        <w:bottom w:val="none" w:sz="0" w:space="0" w:color="auto"/>
        <w:right w:val="none" w:sz="0" w:space="0" w:color="auto"/>
      </w:divBdr>
      <w:divsChild>
        <w:div w:id="850726646">
          <w:marLeft w:val="0"/>
          <w:marRight w:val="0"/>
          <w:marTop w:val="0"/>
          <w:marBottom w:val="0"/>
          <w:divBdr>
            <w:top w:val="none" w:sz="0" w:space="0" w:color="auto"/>
            <w:left w:val="none" w:sz="0" w:space="0" w:color="auto"/>
            <w:bottom w:val="none" w:sz="0" w:space="0" w:color="auto"/>
            <w:right w:val="none" w:sz="0" w:space="0" w:color="auto"/>
          </w:divBdr>
        </w:div>
        <w:div w:id="213004815">
          <w:marLeft w:val="0"/>
          <w:marRight w:val="0"/>
          <w:marTop w:val="0"/>
          <w:marBottom w:val="0"/>
          <w:divBdr>
            <w:top w:val="none" w:sz="0" w:space="0" w:color="auto"/>
            <w:left w:val="none" w:sz="0" w:space="0" w:color="auto"/>
            <w:bottom w:val="none" w:sz="0" w:space="0" w:color="auto"/>
            <w:right w:val="none" w:sz="0" w:space="0" w:color="auto"/>
          </w:divBdr>
        </w:div>
        <w:div w:id="2146655140">
          <w:marLeft w:val="0"/>
          <w:marRight w:val="0"/>
          <w:marTop w:val="0"/>
          <w:marBottom w:val="0"/>
          <w:divBdr>
            <w:top w:val="none" w:sz="0" w:space="0" w:color="auto"/>
            <w:left w:val="none" w:sz="0" w:space="0" w:color="auto"/>
            <w:bottom w:val="none" w:sz="0" w:space="0" w:color="auto"/>
            <w:right w:val="none" w:sz="0" w:space="0" w:color="auto"/>
          </w:divBdr>
        </w:div>
      </w:divsChild>
    </w:div>
    <w:div w:id="1645424122">
      <w:bodyDiv w:val="1"/>
      <w:marLeft w:val="0"/>
      <w:marRight w:val="0"/>
      <w:marTop w:val="0"/>
      <w:marBottom w:val="0"/>
      <w:divBdr>
        <w:top w:val="none" w:sz="0" w:space="0" w:color="auto"/>
        <w:left w:val="none" w:sz="0" w:space="0" w:color="auto"/>
        <w:bottom w:val="none" w:sz="0" w:space="0" w:color="auto"/>
        <w:right w:val="none" w:sz="0" w:space="0" w:color="auto"/>
      </w:divBdr>
    </w:div>
    <w:div w:id="1764105161">
      <w:bodyDiv w:val="1"/>
      <w:marLeft w:val="0"/>
      <w:marRight w:val="0"/>
      <w:marTop w:val="0"/>
      <w:marBottom w:val="0"/>
      <w:divBdr>
        <w:top w:val="none" w:sz="0" w:space="0" w:color="auto"/>
        <w:left w:val="none" w:sz="0" w:space="0" w:color="auto"/>
        <w:bottom w:val="none" w:sz="0" w:space="0" w:color="auto"/>
        <w:right w:val="none" w:sz="0" w:space="0" w:color="auto"/>
      </w:divBdr>
    </w:div>
    <w:div w:id="1817256731">
      <w:bodyDiv w:val="1"/>
      <w:marLeft w:val="0"/>
      <w:marRight w:val="0"/>
      <w:marTop w:val="0"/>
      <w:marBottom w:val="0"/>
      <w:divBdr>
        <w:top w:val="none" w:sz="0" w:space="0" w:color="auto"/>
        <w:left w:val="none" w:sz="0" w:space="0" w:color="auto"/>
        <w:bottom w:val="none" w:sz="0" w:space="0" w:color="auto"/>
        <w:right w:val="none" w:sz="0" w:space="0" w:color="auto"/>
      </w:divBdr>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 w:id="1954819987">
      <w:bodyDiv w:val="1"/>
      <w:marLeft w:val="0"/>
      <w:marRight w:val="0"/>
      <w:marTop w:val="0"/>
      <w:marBottom w:val="0"/>
      <w:divBdr>
        <w:top w:val="none" w:sz="0" w:space="0" w:color="auto"/>
        <w:left w:val="none" w:sz="0" w:space="0" w:color="auto"/>
        <w:bottom w:val="none" w:sz="0" w:space="0" w:color="auto"/>
        <w:right w:val="none" w:sz="0" w:space="0" w:color="auto"/>
      </w:divBdr>
    </w:div>
    <w:div w:id="19896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roomready.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sennheiser.com/en-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com/en-us/catalog/products/meeting-and-conference-systems/teamconnect-ceiling-2/teamconnect-ceiling-2-black-509161"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sennheis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2E1EE39E-059E-4FAF-AAA6-0E1AD2DA4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6</Pages>
  <Words>1389</Words>
  <Characters>7643</Characters>
  <Application>Microsoft Office Word</Application>
  <DocSecurity>0</DocSecurity>
  <Lines>63</Lines>
  <Paragraphs>18</Paragraphs>
  <ScaleCrop>false</ScaleCrop>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Julien Vermessen</cp:lastModifiedBy>
  <cp:revision>10</cp:revision>
  <cp:lastPrinted>2024-12-11T16:52:00Z</cp:lastPrinted>
  <dcterms:created xsi:type="dcterms:W3CDTF">2024-12-11T15:12:00Z</dcterms:created>
  <dcterms:modified xsi:type="dcterms:W3CDTF">2025-01-09T14:46:00Z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